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CFA4" w14:textId="009D851E" w:rsidR="00C802E3" w:rsidRPr="00C802E3" w:rsidRDefault="00C802E3" w:rsidP="00F67846">
      <w:pPr>
        <w:jc w:val="center"/>
        <w:rPr>
          <w:b/>
          <w:bCs/>
          <w:color w:val="000000" w:themeColor="text1"/>
          <w:sz w:val="32"/>
          <w:szCs w:val="48"/>
        </w:rPr>
      </w:pPr>
      <w:r w:rsidRPr="00C802E3">
        <w:rPr>
          <w:b/>
          <w:bCs/>
          <w:color w:val="000000" w:themeColor="text1"/>
          <w:sz w:val="32"/>
          <w:szCs w:val="48"/>
        </w:rPr>
        <w:t>STEEL AHEAD: PA</w:t>
      </w:r>
      <w:r w:rsidR="005E6618">
        <w:rPr>
          <w:b/>
          <w:bCs/>
          <w:color w:val="000000" w:themeColor="text1"/>
          <w:sz w:val="32"/>
          <w:szCs w:val="48"/>
        </w:rPr>
        <w:t>C</w:t>
      </w:r>
      <w:r w:rsidRPr="00C802E3">
        <w:rPr>
          <w:b/>
          <w:bCs/>
          <w:color w:val="000000" w:themeColor="text1"/>
          <w:sz w:val="32"/>
          <w:szCs w:val="48"/>
        </w:rPr>
        <w:t>KAGING FOR A CIRCULAR FUTURE</w:t>
      </w:r>
    </w:p>
    <w:p w14:paraId="27686303" w14:textId="79961DC5" w:rsidR="00C802E3" w:rsidRPr="00C802E3" w:rsidRDefault="00C802E3" w:rsidP="00F67846">
      <w:pPr>
        <w:jc w:val="center"/>
        <w:rPr>
          <w:b/>
          <w:bCs/>
          <w:color w:val="000000" w:themeColor="text1"/>
          <w:sz w:val="32"/>
          <w:szCs w:val="48"/>
        </w:rPr>
      </w:pPr>
      <w:r w:rsidRPr="00C802E3">
        <w:rPr>
          <w:b/>
          <w:bCs/>
          <w:color w:val="000000" w:themeColor="text1"/>
          <w:sz w:val="32"/>
          <w:szCs w:val="48"/>
        </w:rPr>
        <w:t>2026 RECYCLING REPORT</w:t>
      </w:r>
    </w:p>
    <w:p w14:paraId="5D4627A2" w14:textId="30475A68" w:rsidR="00F047BA" w:rsidRDefault="00545B2B" w:rsidP="000F125E">
      <w:pPr>
        <w:pStyle w:val="Heading2"/>
        <w:spacing w:line="360" w:lineRule="auto"/>
        <w:jc w:val="left"/>
        <w:rPr>
          <w:b w:val="0"/>
          <w:bCs w:val="0"/>
          <w:color w:val="000000" w:themeColor="text1"/>
          <w:sz w:val="22"/>
          <w:szCs w:val="22"/>
        </w:rPr>
      </w:pPr>
      <w:r w:rsidRPr="000F125E">
        <w:rPr>
          <w:b w:val="0"/>
          <w:bCs w:val="0"/>
          <w:color w:val="000000" w:themeColor="text1"/>
          <w:sz w:val="22"/>
          <w:szCs w:val="22"/>
        </w:rPr>
        <w:t>Steel for Packaging Europe</w:t>
      </w:r>
      <w:r w:rsidR="0064038F">
        <w:rPr>
          <w:b w:val="0"/>
          <w:bCs w:val="0"/>
          <w:color w:val="000000" w:themeColor="text1"/>
          <w:sz w:val="22"/>
          <w:szCs w:val="22"/>
        </w:rPr>
        <w:t xml:space="preserve"> (</w:t>
      </w:r>
      <w:proofErr w:type="spellStart"/>
      <w:r w:rsidR="0064038F">
        <w:rPr>
          <w:b w:val="0"/>
          <w:bCs w:val="0"/>
          <w:color w:val="000000" w:themeColor="text1"/>
          <w:sz w:val="22"/>
          <w:szCs w:val="22"/>
        </w:rPr>
        <w:t>SfPE</w:t>
      </w:r>
      <w:proofErr w:type="spellEnd"/>
      <w:r w:rsidR="0064038F">
        <w:rPr>
          <w:b w:val="0"/>
          <w:bCs w:val="0"/>
          <w:color w:val="000000" w:themeColor="text1"/>
          <w:sz w:val="22"/>
          <w:szCs w:val="22"/>
        </w:rPr>
        <w:t>)</w:t>
      </w:r>
      <w:r w:rsidR="002D6A77" w:rsidRPr="000F125E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0C802E3" w:rsidRPr="000F125E">
        <w:rPr>
          <w:b w:val="0"/>
          <w:bCs w:val="0"/>
          <w:color w:val="000000" w:themeColor="text1"/>
          <w:sz w:val="22"/>
          <w:szCs w:val="22"/>
        </w:rPr>
        <w:t xml:space="preserve">has </w:t>
      </w:r>
      <w:r w:rsidR="005F1F2A">
        <w:rPr>
          <w:b w:val="0"/>
          <w:bCs w:val="0"/>
          <w:color w:val="000000" w:themeColor="text1"/>
          <w:sz w:val="22"/>
          <w:szCs w:val="22"/>
        </w:rPr>
        <w:t>presented</w:t>
      </w:r>
      <w:r w:rsidR="00C802E3" w:rsidRPr="000F125E">
        <w:rPr>
          <w:b w:val="0"/>
          <w:bCs w:val="0"/>
          <w:color w:val="000000" w:themeColor="text1"/>
          <w:sz w:val="22"/>
          <w:szCs w:val="22"/>
        </w:rPr>
        <w:t xml:space="preserve"> its 2026 recycling report, </w:t>
      </w:r>
      <w:r w:rsidR="00E33DD6">
        <w:rPr>
          <w:b w:val="0"/>
          <w:bCs w:val="0"/>
          <w:color w:val="000000" w:themeColor="text1"/>
          <w:sz w:val="22"/>
          <w:szCs w:val="22"/>
        </w:rPr>
        <w:t>‘</w:t>
      </w:r>
      <w:r w:rsidR="00C802E3" w:rsidRPr="000F125E">
        <w:rPr>
          <w:b w:val="0"/>
          <w:bCs w:val="0"/>
          <w:color w:val="000000" w:themeColor="text1"/>
          <w:sz w:val="22"/>
          <w:szCs w:val="22"/>
        </w:rPr>
        <w:t>Steel Ahead: Packaging for a circular future</w:t>
      </w:r>
      <w:r w:rsidR="00E33DD6">
        <w:rPr>
          <w:b w:val="0"/>
          <w:bCs w:val="0"/>
          <w:color w:val="000000" w:themeColor="text1"/>
          <w:sz w:val="22"/>
          <w:szCs w:val="22"/>
        </w:rPr>
        <w:t>’</w:t>
      </w:r>
      <w:r w:rsidR="0064038F">
        <w:rPr>
          <w:b w:val="0"/>
          <w:bCs w:val="0"/>
          <w:color w:val="000000" w:themeColor="text1"/>
          <w:sz w:val="22"/>
          <w:szCs w:val="22"/>
        </w:rPr>
        <w:t xml:space="preserve"> at the </w:t>
      </w:r>
      <w:r w:rsidR="0064038F" w:rsidRPr="0064038F">
        <w:rPr>
          <w:b w:val="0"/>
          <w:bCs w:val="0"/>
          <w:color w:val="000000" w:themeColor="text1"/>
          <w:sz w:val="22"/>
          <w:szCs w:val="22"/>
          <w:lang w:val="en-GB"/>
        </w:rPr>
        <w:t>Shaping Europe’s Circular Future</w:t>
      </w:r>
      <w:r w:rsidR="0064038F">
        <w:rPr>
          <w:b w:val="0"/>
          <w:bCs w:val="0"/>
          <w:color w:val="000000" w:themeColor="text1"/>
          <w:sz w:val="22"/>
          <w:szCs w:val="22"/>
          <w:lang w:val="en-GB"/>
        </w:rPr>
        <w:t xml:space="preserve"> event in Brussels, hosted by </w:t>
      </w:r>
      <w:proofErr w:type="spellStart"/>
      <w:r w:rsidR="0064038F">
        <w:rPr>
          <w:b w:val="0"/>
          <w:bCs w:val="0"/>
          <w:color w:val="000000" w:themeColor="text1"/>
          <w:sz w:val="22"/>
          <w:szCs w:val="22"/>
          <w:lang w:val="en-GB"/>
        </w:rPr>
        <w:t>SfPE</w:t>
      </w:r>
      <w:proofErr w:type="spellEnd"/>
      <w:r w:rsidR="009F3D4A">
        <w:rPr>
          <w:b w:val="0"/>
          <w:bCs w:val="0"/>
          <w:color w:val="000000" w:themeColor="text1"/>
          <w:sz w:val="22"/>
          <w:szCs w:val="22"/>
          <w:lang w:val="en-GB"/>
        </w:rPr>
        <w:t>.</w:t>
      </w:r>
    </w:p>
    <w:p w14:paraId="6D4DA9A7" w14:textId="13EC6797" w:rsidR="009F3D4A" w:rsidRPr="009F3D4A" w:rsidRDefault="00F047BA" w:rsidP="009F3D4A">
      <w:pPr>
        <w:pStyle w:val="Heading2"/>
        <w:spacing w:line="360" w:lineRule="auto"/>
        <w:jc w:val="left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Today, a</w:t>
      </w:r>
      <w:r w:rsidR="00354146" w:rsidRPr="000F125E">
        <w:rPr>
          <w:b w:val="0"/>
          <w:bCs w:val="0"/>
          <w:color w:val="000000" w:themeColor="text1"/>
          <w:sz w:val="22"/>
          <w:szCs w:val="22"/>
        </w:rPr>
        <w:t>s packaging and recycling legislation continues to evolve, t</w:t>
      </w:r>
      <w:r w:rsidR="00C802E3" w:rsidRPr="000F125E">
        <w:rPr>
          <w:b w:val="0"/>
          <w:bCs w:val="0"/>
          <w:color w:val="000000" w:themeColor="text1"/>
          <w:sz w:val="22"/>
          <w:szCs w:val="22"/>
        </w:rPr>
        <w:t xml:space="preserve">he new report </w:t>
      </w:r>
      <w:r w:rsidR="00354146" w:rsidRPr="000F125E">
        <w:rPr>
          <w:b w:val="0"/>
          <w:bCs w:val="0"/>
          <w:color w:val="000000" w:themeColor="text1"/>
          <w:sz w:val="22"/>
          <w:szCs w:val="22"/>
        </w:rPr>
        <w:t>illustrates how steel for packaging demonstrates leadership in compliance, recycling and circularit</w:t>
      </w:r>
      <w:r w:rsidR="000F125E" w:rsidRPr="000F125E">
        <w:rPr>
          <w:b w:val="0"/>
          <w:bCs w:val="0"/>
          <w:color w:val="000000" w:themeColor="text1"/>
          <w:sz w:val="22"/>
          <w:szCs w:val="22"/>
        </w:rPr>
        <w:t xml:space="preserve">y, focusing on policy initiatives and technical </w:t>
      </w:r>
      <w:r w:rsidR="009F3D4A">
        <w:rPr>
          <w:b w:val="0"/>
          <w:bCs w:val="0"/>
          <w:color w:val="000000" w:themeColor="text1"/>
          <w:sz w:val="22"/>
          <w:szCs w:val="22"/>
        </w:rPr>
        <w:t xml:space="preserve">developments. </w:t>
      </w:r>
    </w:p>
    <w:p w14:paraId="6AE4E14E" w14:textId="3631D42F" w:rsidR="003036F1" w:rsidRPr="0064038F" w:rsidRDefault="00354146" w:rsidP="000F125E">
      <w:pPr>
        <w:spacing w:line="360" w:lineRule="auto"/>
        <w:jc w:val="left"/>
        <w:rPr>
          <w:sz w:val="22"/>
          <w:szCs w:val="22"/>
        </w:rPr>
      </w:pPr>
      <w:r w:rsidRPr="000E0F8D">
        <w:rPr>
          <w:sz w:val="22"/>
          <w:szCs w:val="22"/>
        </w:rPr>
        <w:t xml:space="preserve">‘Steel Ahead: Packaging for a circular future’, </w:t>
      </w:r>
      <w:r w:rsidR="003036F1" w:rsidRPr="003036F1">
        <w:rPr>
          <w:sz w:val="22"/>
          <w:szCs w:val="22"/>
        </w:rPr>
        <w:t>also offers an advanced and practical understanding of Extended Producer Responsibility</w:t>
      </w:r>
      <w:r w:rsidR="000F125E">
        <w:rPr>
          <w:sz w:val="22"/>
          <w:szCs w:val="22"/>
        </w:rPr>
        <w:t xml:space="preserve"> (EPR)</w:t>
      </w:r>
      <w:r w:rsidR="003036F1" w:rsidRPr="003036F1">
        <w:rPr>
          <w:sz w:val="22"/>
          <w:szCs w:val="22"/>
        </w:rPr>
        <w:t xml:space="preserve"> schemes and the significance of allocating the correct EPR fees for each material, that reflects the real cost of recycling</w:t>
      </w:r>
      <w:r w:rsidR="003036F1">
        <w:rPr>
          <w:sz w:val="22"/>
          <w:szCs w:val="22"/>
        </w:rPr>
        <w:t>.</w:t>
      </w:r>
      <w:r w:rsidR="000F125E">
        <w:rPr>
          <w:sz w:val="22"/>
          <w:szCs w:val="22"/>
        </w:rPr>
        <w:t xml:space="preserve"> </w:t>
      </w:r>
      <w:r w:rsidR="009F3D4A">
        <w:rPr>
          <w:sz w:val="22"/>
          <w:szCs w:val="22"/>
        </w:rPr>
        <w:t>I</w:t>
      </w:r>
      <w:r w:rsidR="003036F1">
        <w:rPr>
          <w:sz w:val="22"/>
          <w:szCs w:val="22"/>
        </w:rPr>
        <w:t xml:space="preserve">t concludes with a series of </w:t>
      </w:r>
      <w:r w:rsidR="009A1654">
        <w:rPr>
          <w:sz w:val="22"/>
          <w:szCs w:val="22"/>
        </w:rPr>
        <w:t>calls to action</w:t>
      </w:r>
      <w:r w:rsidR="0064038F">
        <w:rPr>
          <w:sz w:val="22"/>
          <w:szCs w:val="22"/>
        </w:rPr>
        <w:t xml:space="preserve"> for</w:t>
      </w:r>
      <w:r w:rsidR="0064038F" w:rsidRPr="0064038F">
        <w:rPr>
          <w:sz w:val="22"/>
          <w:szCs w:val="22"/>
        </w:rPr>
        <w:t xml:space="preserve"> EU decision-makers and offers policy perspectives to support the effective implementation of Europe’s circular economy framework.</w:t>
      </w:r>
    </w:p>
    <w:p w14:paraId="3AE18AD0" w14:textId="5AC4CF2E" w:rsidR="009F3D4A" w:rsidRDefault="000E0F8D" w:rsidP="000E0F8D">
      <w:pPr>
        <w:spacing w:line="360" w:lineRule="auto"/>
        <w:jc w:val="left"/>
        <w:rPr>
          <w:sz w:val="22"/>
          <w:szCs w:val="22"/>
        </w:rPr>
      </w:pPr>
      <w:r w:rsidRPr="000E0F8D">
        <w:rPr>
          <w:sz w:val="22"/>
          <w:szCs w:val="22"/>
        </w:rPr>
        <w:t>Steve Claus, Secretary General of Steel for Packaging Europe, said: “</w:t>
      </w:r>
      <w:r w:rsidR="003036F1" w:rsidRPr="003036F1">
        <w:rPr>
          <w:sz w:val="22"/>
          <w:szCs w:val="22"/>
        </w:rPr>
        <w:t>By focusing on the policy structures that identify and regulate the steel for packaging environment and on technical developments in steel recycling processes, this report presents an in-depth evaluation of the current state of the steel for packaging industry</w:t>
      </w:r>
      <w:r w:rsidR="000F125E">
        <w:rPr>
          <w:sz w:val="22"/>
          <w:szCs w:val="22"/>
        </w:rPr>
        <w:t>.</w:t>
      </w:r>
      <w:r w:rsidR="0000626B">
        <w:rPr>
          <w:sz w:val="22"/>
          <w:szCs w:val="22"/>
        </w:rPr>
        <w:t>”</w:t>
      </w:r>
      <w:r w:rsidR="000F125E">
        <w:rPr>
          <w:sz w:val="22"/>
          <w:szCs w:val="22"/>
        </w:rPr>
        <w:t xml:space="preserve"> </w:t>
      </w:r>
    </w:p>
    <w:p w14:paraId="6C246E13" w14:textId="46EE7BCB" w:rsidR="000F125E" w:rsidRDefault="009F3D4A" w:rsidP="000E0F8D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“Our report </w:t>
      </w:r>
      <w:r w:rsidR="000F125E">
        <w:rPr>
          <w:sz w:val="22"/>
          <w:szCs w:val="22"/>
        </w:rPr>
        <w:t xml:space="preserve">also </w:t>
      </w:r>
      <w:r w:rsidR="003036F1" w:rsidRPr="003036F1">
        <w:rPr>
          <w:sz w:val="22"/>
          <w:szCs w:val="22"/>
        </w:rPr>
        <w:t xml:space="preserve">clearly illustrates </w:t>
      </w:r>
      <w:r w:rsidR="000F125E">
        <w:rPr>
          <w:sz w:val="22"/>
          <w:szCs w:val="22"/>
        </w:rPr>
        <w:t xml:space="preserve">why steel </w:t>
      </w:r>
      <w:r w:rsidR="00FC2E6D">
        <w:rPr>
          <w:sz w:val="22"/>
          <w:szCs w:val="22"/>
        </w:rPr>
        <w:t xml:space="preserve">for </w:t>
      </w:r>
      <w:r w:rsidR="000F125E">
        <w:rPr>
          <w:sz w:val="22"/>
          <w:szCs w:val="22"/>
        </w:rPr>
        <w:t xml:space="preserve">packaging is the best choice to ensure compliance with the Packaging and Packaging Waste Regulation (PPWR), </w:t>
      </w:r>
      <w:r w:rsidR="005E6618">
        <w:rPr>
          <w:sz w:val="22"/>
          <w:szCs w:val="22"/>
        </w:rPr>
        <w:t xml:space="preserve">as well as underlining </w:t>
      </w:r>
      <w:r w:rsidR="000F125E">
        <w:rPr>
          <w:sz w:val="22"/>
          <w:szCs w:val="22"/>
        </w:rPr>
        <w:t xml:space="preserve">the importance of </w:t>
      </w:r>
      <w:proofErr w:type="spellStart"/>
      <w:r w:rsidR="000F125E">
        <w:rPr>
          <w:sz w:val="22"/>
          <w:szCs w:val="22"/>
        </w:rPr>
        <w:t>optimising</w:t>
      </w:r>
      <w:proofErr w:type="spellEnd"/>
      <w:r w:rsidR="000F125E">
        <w:rPr>
          <w:sz w:val="22"/>
          <w:szCs w:val="22"/>
        </w:rPr>
        <w:t xml:space="preserve"> collection, sorting and recycling infrastructure.”</w:t>
      </w:r>
    </w:p>
    <w:p w14:paraId="7E171B32" w14:textId="3D27DD84" w:rsidR="009B6273" w:rsidRPr="009B6273" w:rsidRDefault="002A01D3" w:rsidP="00E019F4">
      <w:pPr>
        <w:spacing w:line="360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Independently verified figures</w:t>
      </w:r>
      <w:r w:rsidR="00220DB7">
        <w:rPr>
          <w:color w:val="000000" w:themeColor="text1"/>
          <w:sz w:val="22"/>
          <w:szCs w:val="22"/>
          <w:lang w:val="en-GB"/>
        </w:rPr>
        <w:t xml:space="preserve"> released by </w:t>
      </w:r>
      <w:proofErr w:type="spellStart"/>
      <w:r w:rsidR="00220DB7">
        <w:rPr>
          <w:color w:val="000000" w:themeColor="text1"/>
          <w:sz w:val="22"/>
          <w:szCs w:val="22"/>
          <w:lang w:val="en-GB"/>
        </w:rPr>
        <w:t>SfPE</w:t>
      </w:r>
      <w:proofErr w:type="spellEnd"/>
      <w:r w:rsidR="00220DB7">
        <w:rPr>
          <w:color w:val="000000" w:themeColor="text1"/>
          <w:sz w:val="22"/>
          <w:szCs w:val="22"/>
          <w:lang w:val="en-GB"/>
        </w:rPr>
        <w:t xml:space="preserve"> in 2025, </w:t>
      </w:r>
      <w:r w:rsidR="00220DB7" w:rsidRPr="00220DB7">
        <w:rPr>
          <w:color w:val="000000" w:themeColor="text1"/>
          <w:sz w:val="22"/>
          <w:szCs w:val="22"/>
          <w:lang w:val="en-GB"/>
        </w:rPr>
        <w:t>calculated using the EU’s harmonised methodology,</w:t>
      </w:r>
      <w:r w:rsidR="00220DB7">
        <w:rPr>
          <w:color w:val="000000" w:themeColor="text1"/>
          <w:sz w:val="22"/>
          <w:szCs w:val="22"/>
          <w:lang w:val="en-GB"/>
        </w:rPr>
        <w:t xml:space="preserve"> confirmed that </w:t>
      </w:r>
      <w:r w:rsidR="008E539E" w:rsidRPr="008E539E">
        <w:rPr>
          <w:color w:val="000000" w:themeColor="text1"/>
          <w:sz w:val="22"/>
          <w:szCs w:val="22"/>
        </w:rPr>
        <w:t>82% of steel packaging placed on the market was ‘really recycled’ in 2023, meaning it entered actual recycling operations, rather than just being collected.</w:t>
      </w:r>
      <w:r w:rsidR="008E539E">
        <w:rPr>
          <w:color w:val="000000" w:themeColor="text1"/>
          <w:sz w:val="22"/>
          <w:szCs w:val="22"/>
        </w:rPr>
        <w:t xml:space="preserve"> </w:t>
      </w:r>
      <w:r w:rsidR="00CA67F7" w:rsidRPr="00CA67F7">
        <w:rPr>
          <w:color w:val="000000" w:themeColor="text1"/>
          <w:sz w:val="22"/>
          <w:szCs w:val="22"/>
        </w:rPr>
        <w:t xml:space="preserve">The </w:t>
      </w:r>
      <w:r w:rsidR="00580BB5" w:rsidRPr="00CA67F7">
        <w:rPr>
          <w:color w:val="000000" w:themeColor="text1"/>
          <w:sz w:val="22"/>
          <w:szCs w:val="22"/>
        </w:rPr>
        <w:t>announcement</w:t>
      </w:r>
      <w:r w:rsidR="00CA67F7">
        <w:rPr>
          <w:color w:val="000000" w:themeColor="text1"/>
          <w:sz w:val="22"/>
          <w:szCs w:val="22"/>
        </w:rPr>
        <w:t xml:space="preserve"> confirmed t</w:t>
      </w:r>
      <w:r w:rsidR="00CA67F7" w:rsidRPr="00CA67F7">
        <w:rPr>
          <w:color w:val="000000" w:themeColor="text1"/>
          <w:sz w:val="22"/>
          <w:szCs w:val="22"/>
        </w:rPr>
        <w:t>hat steel packaging remain</w:t>
      </w:r>
      <w:r w:rsidR="00580BB5">
        <w:rPr>
          <w:color w:val="000000" w:themeColor="text1"/>
          <w:sz w:val="22"/>
          <w:szCs w:val="22"/>
        </w:rPr>
        <w:t>ed</w:t>
      </w:r>
      <w:r w:rsidR="00CA67F7" w:rsidRPr="00CA67F7">
        <w:rPr>
          <w:color w:val="000000" w:themeColor="text1"/>
          <w:sz w:val="22"/>
          <w:szCs w:val="22"/>
        </w:rPr>
        <w:t xml:space="preserve"> the most widely recycled packaging material in Europe, already meeting the strictest recyclability criteria as outlined in the PPWR</w:t>
      </w:r>
      <w:r w:rsidR="00580BB5">
        <w:rPr>
          <w:color w:val="000000" w:themeColor="text1"/>
          <w:sz w:val="22"/>
          <w:szCs w:val="22"/>
        </w:rPr>
        <w:t xml:space="preserve">. </w:t>
      </w:r>
      <w:r w:rsidR="00E019F4" w:rsidRPr="00F32138">
        <w:rPr>
          <w:color w:val="000000" w:themeColor="text1"/>
          <w:sz w:val="22"/>
          <w:szCs w:val="22"/>
          <w:lang w:val="en-GB"/>
        </w:rPr>
        <w:t>The</w:t>
      </w:r>
      <w:r w:rsidR="009F3D4A" w:rsidRPr="00F32138">
        <w:rPr>
          <w:color w:val="000000" w:themeColor="text1"/>
          <w:sz w:val="22"/>
          <w:szCs w:val="22"/>
          <w:lang w:val="en-GB"/>
        </w:rPr>
        <w:t xml:space="preserve"> publication of the 2026 report has further</w:t>
      </w:r>
      <w:r w:rsidR="00E019F4" w:rsidRPr="00F32138">
        <w:rPr>
          <w:color w:val="000000" w:themeColor="text1"/>
          <w:sz w:val="22"/>
          <w:szCs w:val="22"/>
          <w:lang w:val="en-GB"/>
        </w:rPr>
        <w:t xml:space="preserve"> </w:t>
      </w:r>
      <w:r w:rsidR="00337FA9" w:rsidRPr="00F32138">
        <w:rPr>
          <w:color w:val="000000" w:themeColor="text1"/>
          <w:sz w:val="22"/>
          <w:szCs w:val="22"/>
          <w:lang w:val="en-GB"/>
        </w:rPr>
        <w:t>emphasised the importance of</w:t>
      </w:r>
      <w:r w:rsidR="00E019F4" w:rsidRPr="00F32138">
        <w:rPr>
          <w:color w:val="000000" w:themeColor="text1"/>
          <w:sz w:val="22"/>
          <w:szCs w:val="22"/>
          <w:lang w:val="en-GB"/>
        </w:rPr>
        <w:t xml:space="preserve"> steel packaging</w:t>
      </w:r>
      <w:r w:rsidR="00337FA9" w:rsidRPr="00F32138">
        <w:rPr>
          <w:color w:val="000000" w:themeColor="text1"/>
          <w:sz w:val="22"/>
          <w:szCs w:val="22"/>
          <w:lang w:val="en-GB"/>
        </w:rPr>
        <w:t>’s role in a circular economy</w:t>
      </w:r>
      <w:r w:rsidR="00F32138" w:rsidRPr="00F32138">
        <w:rPr>
          <w:color w:val="000000" w:themeColor="text1"/>
          <w:sz w:val="22"/>
          <w:szCs w:val="22"/>
          <w:lang w:val="en-GB"/>
        </w:rPr>
        <w:t xml:space="preserve"> including </w:t>
      </w:r>
      <w:r w:rsidR="00337FA9" w:rsidRPr="00F32138">
        <w:rPr>
          <w:color w:val="000000" w:themeColor="text1"/>
          <w:sz w:val="22"/>
          <w:szCs w:val="22"/>
          <w:lang w:val="en-GB"/>
        </w:rPr>
        <w:t xml:space="preserve">the </w:t>
      </w:r>
      <w:r w:rsidR="00847CDF">
        <w:rPr>
          <w:color w:val="000000" w:themeColor="text1"/>
          <w:sz w:val="22"/>
          <w:szCs w:val="22"/>
          <w:lang w:val="en-GB"/>
        </w:rPr>
        <w:t>key</w:t>
      </w:r>
      <w:r w:rsidR="00337FA9" w:rsidRPr="00F32138">
        <w:rPr>
          <w:color w:val="000000" w:themeColor="text1"/>
          <w:sz w:val="22"/>
          <w:szCs w:val="22"/>
          <w:lang w:val="en-GB"/>
        </w:rPr>
        <w:t xml:space="preserve"> role steel scrap plays </w:t>
      </w:r>
      <w:r w:rsidR="00F32138">
        <w:rPr>
          <w:color w:val="000000" w:themeColor="text1"/>
          <w:sz w:val="22"/>
          <w:szCs w:val="22"/>
          <w:lang w:val="en-GB"/>
        </w:rPr>
        <w:t>as a strategic resource</w:t>
      </w:r>
      <w:r w:rsidR="009B6273">
        <w:rPr>
          <w:color w:val="000000" w:themeColor="text1"/>
          <w:sz w:val="22"/>
          <w:szCs w:val="22"/>
          <w:lang w:val="en-GB"/>
        </w:rPr>
        <w:t xml:space="preserve"> which is </w:t>
      </w:r>
      <w:r w:rsidR="009B6273" w:rsidRPr="009B6273">
        <w:rPr>
          <w:color w:val="000000" w:themeColor="text1"/>
          <w:sz w:val="22"/>
          <w:szCs w:val="22"/>
        </w:rPr>
        <w:t>essential for the sustainable production of new steel products</w:t>
      </w:r>
      <w:r w:rsidR="009B6273">
        <w:rPr>
          <w:color w:val="000000" w:themeColor="text1"/>
          <w:sz w:val="22"/>
          <w:szCs w:val="22"/>
        </w:rPr>
        <w:t xml:space="preserve">, </w:t>
      </w:r>
      <w:r w:rsidR="00F32138">
        <w:rPr>
          <w:color w:val="000000" w:themeColor="text1"/>
          <w:sz w:val="22"/>
          <w:szCs w:val="22"/>
          <w:lang w:val="en-GB"/>
        </w:rPr>
        <w:t xml:space="preserve">making a </w:t>
      </w:r>
      <w:r w:rsidR="00F32138" w:rsidRPr="00B11580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significant contribution to conserving </w:t>
      </w:r>
      <w:r w:rsidR="00847CDF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valuable</w:t>
      </w:r>
      <w:r w:rsidR="00F32138" w:rsidRPr="00B11580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resources.</w:t>
      </w:r>
    </w:p>
    <w:p w14:paraId="63585679" w14:textId="1680E262" w:rsidR="00337FA9" w:rsidRPr="00E019F4" w:rsidRDefault="00A27D63" w:rsidP="00E019F4">
      <w:pPr>
        <w:spacing w:line="36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</w:rPr>
        <w:lastRenderedPageBreak/>
        <w:t xml:space="preserve">As </w:t>
      </w:r>
      <w:proofErr w:type="spellStart"/>
      <w:r>
        <w:rPr>
          <w:sz w:val="22"/>
          <w:szCs w:val="22"/>
        </w:rPr>
        <w:t>SfPE</w:t>
      </w:r>
      <w:proofErr w:type="spellEnd"/>
      <w:r>
        <w:rPr>
          <w:sz w:val="22"/>
          <w:szCs w:val="22"/>
        </w:rPr>
        <w:t xml:space="preserve"> continues to call for all </w:t>
      </w:r>
      <w:r w:rsidRPr="00A27D63">
        <w:rPr>
          <w:sz w:val="22"/>
          <w:szCs w:val="22"/>
        </w:rPr>
        <w:t>EU institutions to maintain high levels of ambition</w:t>
      </w:r>
      <w:r w:rsidR="00F32138">
        <w:rPr>
          <w:sz w:val="22"/>
          <w:szCs w:val="22"/>
        </w:rPr>
        <w:t xml:space="preserve"> in the drive to achieve a truly circular economy,</w:t>
      </w:r>
      <w:r>
        <w:rPr>
          <w:sz w:val="22"/>
          <w:szCs w:val="22"/>
        </w:rPr>
        <w:t xml:space="preserve"> the Association </w:t>
      </w:r>
      <w:r w:rsidR="00A8526E">
        <w:rPr>
          <w:sz w:val="22"/>
          <w:szCs w:val="22"/>
        </w:rPr>
        <w:t xml:space="preserve">reiterates that the </w:t>
      </w:r>
      <w:r w:rsidR="00337FA9">
        <w:rPr>
          <w:sz w:val="22"/>
          <w:szCs w:val="22"/>
          <w:lang w:val="en-GB"/>
        </w:rPr>
        <w:t xml:space="preserve">adoption and implementation of its </w:t>
      </w:r>
      <w:r w:rsidR="00A8526E">
        <w:rPr>
          <w:sz w:val="22"/>
          <w:szCs w:val="22"/>
          <w:lang w:val="en-GB"/>
        </w:rPr>
        <w:t xml:space="preserve">2026 recycling report </w:t>
      </w:r>
      <w:r w:rsidR="00337FA9">
        <w:rPr>
          <w:sz w:val="22"/>
          <w:szCs w:val="22"/>
          <w:lang w:val="en-GB"/>
        </w:rPr>
        <w:t xml:space="preserve">recommendations </w:t>
      </w:r>
      <w:r w:rsidR="00A8526E">
        <w:rPr>
          <w:sz w:val="22"/>
          <w:szCs w:val="22"/>
          <w:lang w:val="en-GB"/>
        </w:rPr>
        <w:t xml:space="preserve">will be integral </w:t>
      </w:r>
      <w:r w:rsidR="00A8526E" w:rsidRPr="00A27D63">
        <w:rPr>
          <w:sz w:val="22"/>
          <w:szCs w:val="22"/>
        </w:rPr>
        <w:t xml:space="preserve">to collectively build a greener, more </w:t>
      </w:r>
      <w:r w:rsidR="00F32138">
        <w:rPr>
          <w:sz w:val="22"/>
          <w:szCs w:val="22"/>
        </w:rPr>
        <w:t xml:space="preserve">sustainable </w:t>
      </w:r>
      <w:r w:rsidR="00A8526E" w:rsidRPr="00A27D63">
        <w:rPr>
          <w:sz w:val="22"/>
          <w:szCs w:val="22"/>
        </w:rPr>
        <w:t>future for Europ</w:t>
      </w:r>
      <w:r w:rsidR="00A8526E">
        <w:rPr>
          <w:sz w:val="22"/>
          <w:szCs w:val="22"/>
        </w:rPr>
        <w:t>e.</w:t>
      </w:r>
    </w:p>
    <w:p w14:paraId="7732C150" w14:textId="161BDB50" w:rsidR="00354146" w:rsidRPr="00354146" w:rsidRDefault="000F125E" w:rsidP="00354146">
      <w:r>
        <w:rPr>
          <w:sz w:val="22"/>
          <w:szCs w:val="22"/>
        </w:rPr>
        <w:t xml:space="preserve">To obtain a copy of the report, please go to: </w:t>
      </w:r>
      <w:hyperlink r:id="rId7" w:history="1">
        <w:r w:rsidR="00EC7D52" w:rsidRPr="00EC7D52">
          <w:rPr>
            <w:rStyle w:val="Hyperlink"/>
            <w:sz w:val="22"/>
            <w:szCs w:val="22"/>
          </w:rPr>
          <w:t>SFPE-Steel-Ahead-1.pdf</w:t>
        </w:r>
      </w:hyperlink>
    </w:p>
    <w:p w14:paraId="741B25AE" w14:textId="4A2BD088" w:rsidR="00F04624" w:rsidRPr="00F04624" w:rsidRDefault="00F04624" w:rsidP="00A8526E">
      <w:pPr>
        <w:spacing w:line="360" w:lineRule="auto"/>
        <w:jc w:val="right"/>
        <w:rPr>
          <w:b/>
          <w:bCs/>
          <w:sz w:val="22"/>
          <w:szCs w:val="22"/>
        </w:rPr>
      </w:pPr>
      <w:r w:rsidRPr="00F04624">
        <w:rPr>
          <w:b/>
          <w:bCs/>
          <w:sz w:val="22"/>
          <w:szCs w:val="22"/>
        </w:rPr>
        <w:t>Ends.</w:t>
      </w:r>
    </w:p>
    <w:p w14:paraId="104C5017" w14:textId="77777777" w:rsidR="005F6964" w:rsidRPr="005F6964" w:rsidRDefault="005F6964" w:rsidP="00204A1E">
      <w:pPr>
        <w:spacing w:line="360" w:lineRule="auto"/>
        <w:jc w:val="left"/>
        <w:rPr>
          <w:rFonts w:asciiTheme="minorHAnsi" w:hAnsiTheme="minorHAnsi" w:cstheme="minorHAnsi"/>
          <w:b/>
        </w:rPr>
      </w:pPr>
      <w:r w:rsidRPr="005F6964">
        <w:rPr>
          <w:rFonts w:asciiTheme="minorHAnsi" w:hAnsiTheme="minorHAnsi" w:cstheme="minorHAnsi"/>
          <w:b/>
        </w:rPr>
        <w:t xml:space="preserve">For media </w:t>
      </w:r>
      <w:r w:rsidR="00BF1486">
        <w:rPr>
          <w:rFonts w:asciiTheme="minorHAnsi" w:hAnsiTheme="minorHAnsi" w:cstheme="minorHAnsi"/>
          <w:b/>
        </w:rPr>
        <w:t>e</w:t>
      </w:r>
      <w:r w:rsidRPr="005F6964">
        <w:rPr>
          <w:rFonts w:asciiTheme="minorHAnsi" w:hAnsiTheme="minorHAnsi" w:cstheme="minorHAnsi"/>
          <w:b/>
        </w:rPr>
        <w:t>nquiries, please contact:</w:t>
      </w:r>
    </w:p>
    <w:p w14:paraId="5AA93FA5" w14:textId="77777777" w:rsidR="005F6964" w:rsidRPr="005F6964" w:rsidRDefault="005F6964" w:rsidP="005F6964">
      <w:pPr>
        <w:spacing w:after="0"/>
        <w:rPr>
          <w:rFonts w:asciiTheme="minorHAnsi" w:hAnsiTheme="minorHAnsi" w:cstheme="minorHAnsi"/>
        </w:rPr>
      </w:pPr>
    </w:p>
    <w:tbl>
      <w:tblPr>
        <w:tblW w:w="9708" w:type="dxa"/>
        <w:tblLook w:val="00A0" w:firstRow="1" w:lastRow="0" w:firstColumn="1" w:lastColumn="0" w:noHBand="0" w:noVBand="0"/>
      </w:tblPr>
      <w:tblGrid>
        <w:gridCol w:w="5542"/>
        <w:gridCol w:w="4166"/>
      </w:tblGrid>
      <w:tr w:rsidR="005F6964" w:rsidRPr="00EC7D52" w14:paraId="0B18C1CE" w14:textId="77777777" w:rsidTr="00036E0D">
        <w:trPr>
          <w:trHeight w:val="2220"/>
        </w:trPr>
        <w:tc>
          <w:tcPr>
            <w:tcW w:w="5542" w:type="dxa"/>
          </w:tcPr>
          <w:p w14:paraId="29FB8D1C" w14:textId="77777777" w:rsidR="005F6964" w:rsidRPr="0000626B" w:rsidRDefault="005F6964" w:rsidP="00036E0D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00626B">
              <w:rPr>
                <w:rFonts w:asciiTheme="minorHAnsi" w:hAnsiTheme="minorHAnsi" w:cstheme="minorHAnsi"/>
                <w:u w:val="single"/>
              </w:rPr>
              <w:t>Media enquiries:</w:t>
            </w:r>
          </w:p>
          <w:p w14:paraId="326141CA" w14:textId="77777777" w:rsidR="005F6964" w:rsidRPr="0000626B" w:rsidRDefault="005F6964" w:rsidP="00036E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25BB52" w14:textId="77777777" w:rsidR="005F6964" w:rsidRPr="0000626B" w:rsidRDefault="005F6964" w:rsidP="00036E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626B">
              <w:rPr>
                <w:rFonts w:asciiTheme="minorHAnsi" w:hAnsiTheme="minorHAnsi" w:cstheme="minorHAnsi"/>
              </w:rPr>
              <w:t>Will Herman</w:t>
            </w:r>
          </w:p>
          <w:p w14:paraId="3A9029EE" w14:textId="77777777" w:rsidR="005F6964" w:rsidRPr="0000626B" w:rsidRDefault="005F6964" w:rsidP="00036E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626B">
              <w:rPr>
                <w:rFonts w:asciiTheme="minorHAnsi" w:hAnsiTheme="minorHAnsi" w:cstheme="minorHAnsi"/>
              </w:rPr>
              <w:t>The Jargon Group</w:t>
            </w:r>
          </w:p>
          <w:p w14:paraId="47A573F1" w14:textId="77777777" w:rsidR="005F6964" w:rsidRPr="005F6964" w:rsidRDefault="005F6964" w:rsidP="00036E0D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5F6964">
              <w:rPr>
                <w:rFonts w:asciiTheme="minorHAnsi" w:hAnsiTheme="minorHAnsi" w:cstheme="minorHAnsi"/>
                <w:lang w:val="es-ES_tradnl"/>
              </w:rPr>
              <w:t>00 44 (0)7757 736579</w:t>
            </w:r>
          </w:p>
          <w:p w14:paraId="315DAE48" w14:textId="77777777" w:rsidR="005F6964" w:rsidRPr="005F6964" w:rsidRDefault="005F6964" w:rsidP="00036E0D">
            <w:pPr>
              <w:spacing w:after="0" w:line="240" w:lineRule="auto"/>
              <w:rPr>
                <w:rStyle w:val="Hyperlink"/>
                <w:rFonts w:asciiTheme="minorHAnsi" w:hAnsiTheme="minorHAnsi" w:cstheme="minorHAnsi"/>
                <w:lang w:val="es-ES_tradnl"/>
              </w:rPr>
            </w:pPr>
            <w:r w:rsidRPr="005F6964">
              <w:rPr>
                <w:rFonts w:asciiTheme="minorHAnsi" w:hAnsiTheme="minorHAnsi" w:cstheme="minorHAnsi"/>
                <w:lang w:val="es-ES_tradnl"/>
              </w:rPr>
              <w:t>Will.herman</w:t>
            </w:r>
            <w:hyperlink r:id="rId8" w:history="1">
              <w:r w:rsidRPr="005F6964">
                <w:rPr>
                  <w:rStyle w:val="Hyperlink"/>
                  <w:rFonts w:asciiTheme="minorHAnsi" w:hAnsiTheme="minorHAnsi" w:cstheme="minorHAnsi"/>
                  <w:lang w:val="es-ES_tradnl"/>
                </w:rPr>
                <w:t>@thejargongroup.co.uk</w:t>
              </w:r>
            </w:hyperlink>
            <w:r w:rsidRPr="005F6964">
              <w:rPr>
                <w:rStyle w:val="Hyperlink"/>
                <w:rFonts w:asciiTheme="minorHAnsi" w:hAnsiTheme="minorHAnsi" w:cstheme="minorHAnsi"/>
                <w:lang w:val="es-ES_tradnl"/>
              </w:rPr>
              <w:t xml:space="preserve"> </w:t>
            </w:r>
          </w:p>
          <w:p w14:paraId="71F3CFCD" w14:textId="77777777" w:rsidR="005F6964" w:rsidRPr="005F6964" w:rsidRDefault="005F6964" w:rsidP="00036E0D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166" w:type="dxa"/>
          </w:tcPr>
          <w:p w14:paraId="3177EEE6" w14:textId="77777777" w:rsidR="005F6964" w:rsidRPr="005F6964" w:rsidRDefault="005F6964" w:rsidP="00036E0D">
            <w:pPr>
              <w:spacing w:after="0" w:line="240" w:lineRule="auto"/>
              <w:rPr>
                <w:rFonts w:asciiTheme="minorHAnsi" w:hAnsiTheme="minorHAnsi" w:cstheme="minorHAnsi"/>
                <w:i/>
                <w:u w:val="single"/>
              </w:rPr>
            </w:pPr>
            <w:r w:rsidRPr="005F6964">
              <w:rPr>
                <w:rFonts w:asciiTheme="minorHAnsi" w:hAnsiTheme="minorHAnsi" w:cstheme="minorHAnsi"/>
                <w:i/>
                <w:u w:val="single"/>
              </w:rPr>
              <w:t xml:space="preserve">Steel for </w:t>
            </w:r>
            <w:r w:rsidR="00AC1A2C">
              <w:rPr>
                <w:rFonts w:asciiTheme="minorHAnsi" w:hAnsiTheme="minorHAnsi" w:cstheme="minorHAnsi"/>
                <w:i/>
                <w:u w:val="single"/>
              </w:rPr>
              <w:t>P</w:t>
            </w:r>
            <w:r w:rsidRPr="005F6964">
              <w:rPr>
                <w:rFonts w:asciiTheme="minorHAnsi" w:hAnsiTheme="minorHAnsi" w:cstheme="minorHAnsi"/>
                <w:i/>
                <w:u w:val="single"/>
              </w:rPr>
              <w:t xml:space="preserve">ackaging Europe: </w:t>
            </w:r>
          </w:p>
          <w:p w14:paraId="6114B81B" w14:textId="77777777" w:rsidR="005F6964" w:rsidRPr="005F6964" w:rsidRDefault="005F6964" w:rsidP="00036E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E7D9BE" w14:textId="77777777" w:rsidR="005F6964" w:rsidRPr="005F6964" w:rsidRDefault="005F6964" w:rsidP="00036E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F6964">
              <w:rPr>
                <w:rFonts w:asciiTheme="minorHAnsi" w:hAnsiTheme="minorHAnsi" w:cstheme="minorHAnsi"/>
              </w:rPr>
              <w:t>Patricia Mobbs</w:t>
            </w:r>
          </w:p>
          <w:p w14:paraId="43994A7B" w14:textId="77777777" w:rsidR="005F6964" w:rsidRPr="005F6964" w:rsidRDefault="005F6964" w:rsidP="00036E0D">
            <w:pPr>
              <w:spacing w:after="0" w:line="240" w:lineRule="auto"/>
              <w:rPr>
                <w:rFonts w:asciiTheme="minorHAnsi" w:hAnsiTheme="minorHAnsi" w:cstheme="minorHAnsi"/>
                <w:lang w:val="fr-BE"/>
              </w:rPr>
            </w:pPr>
            <w:r w:rsidRPr="005F6964">
              <w:rPr>
                <w:rFonts w:asciiTheme="minorHAnsi" w:hAnsiTheme="minorHAnsi" w:cstheme="minorHAnsi"/>
                <w:lang w:val="fr-BE"/>
              </w:rPr>
              <w:t>Communications Manager</w:t>
            </w:r>
          </w:p>
          <w:p w14:paraId="6ACB1F48" w14:textId="77777777" w:rsidR="005F6964" w:rsidRPr="005F6964" w:rsidRDefault="00AC1A2C" w:rsidP="00036E0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fr-BE"/>
              </w:rPr>
            </w:pPr>
            <w:r>
              <w:fldChar w:fldCharType="begin"/>
            </w:r>
            <w:r w:rsidRPr="00EC7D52">
              <w:rPr>
                <w:lang w:val="fr-BE"/>
              </w:rPr>
              <w:instrText>HYPERLINK "mailto:patricia@steelforpackagingeurope.eu"</w:instrText>
            </w:r>
            <w:r>
              <w:fldChar w:fldCharType="separate"/>
            </w:r>
            <w:r w:rsidRPr="00835F67">
              <w:rPr>
                <w:rStyle w:val="Hyperlink"/>
                <w:rFonts w:asciiTheme="minorHAnsi" w:hAnsiTheme="minorHAnsi" w:cstheme="minorHAnsi"/>
                <w:lang w:val="fr-BE"/>
              </w:rPr>
              <w:t>patricia@steelforpackagingeurope.eu</w:t>
            </w:r>
            <w:r>
              <w:fldChar w:fldCharType="end"/>
            </w:r>
          </w:p>
          <w:p w14:paraId="0D7BFBC1" w14:textId="77777777" w:rsidR="005F6964" w:rsidRPr="002D6A77" w:rsidRDefault="005F6964" w:rsidP="00036E0D">
            <w:pPr>
              <w:spacing w:after="0" w:line="240" w:lineRule="auto"/>
              <w:rPr>
                <w:rFonts w:asciiTheme="minorHAnsi" w:hAnsiTheme="minorHAnsi" w:cstheme="minorHAnsi"/>
                <w:lang w:val="fr-BE"/>
              </w:rPr>
            </w:pPr>
            <w:r>
              <w:fldChar w:fldCharType="begin"/>
            </w:r>
            <w:r w:rsidRPr="00EC7D52">
              <w:rPr>
                <w:lang w:val="fr-BE"/>
              </w:rPr>
              <w:instrText>HYPERLINK "http://www.steelforpackagingeurope.eu"</w:instrText>
            </w:r>
            <w:r>
              <w:fldChar w:fldCharType="separate"/>
            </w:r>
            <w:r w:rsidRPr="002D6A77">
              <w:rPr>
                <w:rStyle w:val="Hyperlink"/>
                <w:rFonts w:asciiTheme="minorHAnsi" w:hAnsiTheme="minorHAnsi" w:cstheme="minorHAnsi"/>
                <w:lang w:val="fr-BE"/>
              </w:rPr>
              <w:t>www.steelforpackagingeurope.eu</w:t>
            </w:r>
            <w:r>
              <w:fldChar w:fldCharType="end"/>
            </w:r>
          </w:p>
          <w:p w14:paraId="6875D27C" w14:textId="77777777" w:rsidR="005F6964" w:rsidRPr="002D6A77" w:rsidRDefault="005F6964" w:rsidP="00036E0D">
            <w:pPr>
              <w:spacing w:after="0" w:line="240" w:lineRule="auto"/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4FCFBEBF" w14:textId="3AB4C974" w:rsidR="00AD563F" w:rsidRDefault="005F6964" w:rsidP="005F6964">
      <w:pPr>
        <w:shd w:val="clear" w:color="auto" w:fill="FFFFFF"/>
        <w:spacing w:before="240" w:after="0"/>
        <w:rPr>
          <w:rFonts w:asciiTheme="minorHAnsi" w:eastAsia="Times New Roman" w:hAnsiTheme="minorHAnsi" w:cstheme="minorHAnsi"/>
          <w:lang w:eastAsia="fr-BE"/>
        </w:rPr>
      </w:pPr>
      <w:r w:rsidRPr="00CE43E6">
        <w:rPr>
          <w:rFonts w:asciiTheme="minorHAnsi" w:eastAsia="Times New Roman" w:hAnsiTheme="minorHAnsi" w:cstheme="minorHAnsi"/>
          <w:b/>
          <w:bCs/>
          <w:lang w:eastAsia="fr-BE"/>
        </w:rPr>
        <w:t>Steel for Packaging Europe</w:t>
      </w:r>
      <w:r w:rsidR="00BE7FFE" w:rsidRPr="00CE43E6">
        <w:rPr>
          <w:rFonts w:asciiTheme="minorHAnsi" w:eastAsia="Times New Roman" w:hAnsiTheme="minorHAnsi" w:cstheme="minorHAnsi"/>
          <w:lang w:eastAsia="fr-BE"/>
        </w:rPr>
        <w:t xml:space="preserve"> </w:t>
      </w:r>
      <w:r w:rsidRPr="00CE43E6">
        <w:rPr>
          <w:rFonts w:asciiTheme="minorHAnsi" w:eastAsia="Times New Roman" w:hAnsiTheme="minorHAnsi" w:cstheme="minorHAnsi"/>
          <w:lang w:eastAsia="fr-BE"/>
        </w:rPr>
        <w:t xml:space="preserve">represents the 5 major European producers of packaging steel - </w:t>
      </w:r>
      <w:proofErr w:type="spellStart"/>
      <w:r w:rsidRPr="00CE43E6">
        <w:rPr>
          <w:rFonts w:asciiTheme="minorHAnsi" w:hAnsiTheme="minorHAnsi" w:cstheme="minorHAnsi"/>
        </w:rPr>
        <w:t>Acciaierie</w:t>
      </w:r>
      <w:proofErr w:type="spellEnd"/>
      <w:r w:rsidRPr="00CE43E6">
        <w:rPr>
          <w:rFonts w:asciiTheme="minorHAnsi" w:hAnsiTheme="minorHAnsi" w:cstheme="minorHAnsi"/>
        </w:rPr>
        <w:t xml:space="preserve"> d’Italia A.S.</w:t>
      </w:r>
      <w:r w:rsidRPr="00CE43E6">
        <w:rPr>
          <w:rFonts w:asciiTheme="minorHAnsi" w:hAnsiTheme="minorHAnsi" w:cstheme="minorHAnsi"/>
          <w:bCs/>
        </w:rPr>
        <w:t xml:space="preserve">, ArcelorMittal, Tata Steel, </w:t>
      </w:r>
      <w:proofErr w:type="spellStart"/>
      <w:r w:rsidRPr="00CE43E6">
        <w:rPr>
          <w:rFonts w:asciiTheme="minorHAnsi" w:hAnsiTheme="minorHAnsi" w:cstheme="minorHAnsi"/>
          <w:bCs/>
        </w:rPr>
        <w:t>thyssenkrupp</w:t>
      </w:r>
      <w:proofErr w:type="spellEnd"/>
      <w:r w:rsidRPr="00CE43E6">
        <w:rPr>
          <w:rFonts w:asciiTheme="minorHAnsi" w:hAnsiTheme="minorHAnsi" w:cstheme="minorHAnsi"/>
          <w:bCs/>
        </w:rPr>
        <w:t xml:space="preserve"> </w:t>
      </w:r>
      <w:proofErr w:type="spellStart"/>
      <w:r w:rsidRPr="00CE43E6">
        <w:rPr>
          <w:rFonts w:asciiTheme="minorHAnsi" w:hAnsiTheme="minorHAnsi" w:cstheme="minorHAnsi"/>
          <w:bCs/>
        </w:rPr>
        <w:t>Rasselstein</w:t>
      </w:r>
      <w:proofErr w:type="spellEnd"/>
      <w:r w:rsidRPr="00CE43E6">
        <w:rPr>
          <w:rFonts w:asciiTheme="minorHAnsi" w:hAnsiTheme="minorHAnsi" w:cstheme="minorHAnsi"/>
          <w:bCs/>
        </w:rPr>
        <w:t xml:space="preserve"> and U.S. Steel </w:t>
      </w:r>
      <w:proofErr w:type="spellStart"/>
      <w:r w:rsidRPr="00CE43E6">
        <w:rPr>
          <w:rFonts w:asciiTheme="minorHAnsi" w:hAnsiTheme="minorHAnsi" w:cstheme="minorHAnsi"/>
          <w:bCs/>
        </w:rPr>
        <w:t>Košice</w:t>
      </w:r>
      <w:proofErr w:type="spellEnd"/>
      <w:r w:rsidRPr="00CE43E6">
        <w:rPr>
          <w:rFonts w:asciiTheme="minorHAnsi" w:hAnsiTheme="minorHAnsi" w:cstheme="minorHAnsi"/>
          <w:bCs/>
        </w:rPr>
        <w:t>.</w:t>
      </w:r>
      <w:r w:rsidRPr="00CE43E6">
        <w:rPr>
          <w:rFonts w:asciiTheme="minorHAnsi" w:eastAsia="Times New Roman" w:hAnsiTheme="minorHAnsi" w:cstheme="minorHAnsi"/>
          <w:lang w:eastAsia="fr-BE"/>
        </w:rPr>
        <w:t xml:space="preserve"> </w:t>
      </w:r>
      <w:r w:rsidRPr="005F6964">
        <w:rPr>
          <w:rFonts w:asciiTheme="minorHAnsi" w:hAnsiTheme="minorHAnsi" w:cstheme="minorHAnsi"/>
          <w:bCs/>
        </w:rPr>
        <w:t>Established in 1986, the association is committed to ensuring awareness of steel as a sustainable and efficient packaging solution for the long-lasting protection of</w:t>
      </w:r>
      <w:r w:rsidRPr="005F6964">
        <w:rPr>
          <w:rFonts w:asciiTheme="minorHAnsi" w:eastAsia="Times New Roman" w:hAnsiTheme="minorHAnsi" w:cstheme="minorHAnsi"/>
          <w:lang w:eastAsia="fr-BE"/>
        </w:rPr>
        <w:t xml:space="preserve"> food and other products.</w:t>
      </w:r>
      <w:r w:rsidR="00AD563F">
        <w:rPr>
          <w:rFonts w:asciiTheme="minorHAnsi" w:eastAsia="Times New Roman" w:hAnsiTheme="minorHAnsi" w:cstheme="minorHAnsi"/>
          <w:lang w:eastAsia="fr-BE"/>
        </w:rPr>
        <w:t xml:space="preserve"> </w:t>
      </w:r>
    </w:p>
    <w:p w14:paraId="6FD58717" w14:textId="4788B9A9" w:rsidR="005F6964" w:rsidRPr="005F6964" w:rsidRDefault="005F6964" w:rsidP="005F6964">
      <w:pPr>
        <w:shd w:val="clear" w:color="auto" w:fill="FFFFFF"/>
        <w:spacing w:before="240" w:after="0"/>
        <w:rPr>
          <w:rFonts w:asciiTheme="minorHAnsi" w:eastAsia="Times New Roman" w:hAnsiTheme="minorHAnsi" w:cstheme="minorHAnsi"/>
          <w:lang w:eastAsia="fr-BE"/>
        </w:rPr>
      </w:pPr>
      <w:r w:rsidRPr="005F6964">
        <w:rPr>
          <w:rFonts w:asciiTheme="minorHAnsi" w:eastAsia="Times New Roman" w:hAnsiTheme="minorHAnsi" w:cstheme="minorHAnsi"/>
          <w:lang w:eastAsia="fr-BE"/>
        </w:rPr>
        <w:t xml:space="preserve">Circular by nature, </w:t>
      </w:r>
      <w:r w:rsidR="00847CDF">
        <w:rPr>
          <w:rFonts w:asciiTheme="minorHAnsi" w:eastAsia="Times New Roman" w:hAnsiTheme="minorHAnsi" w:cstheme="minorHAnsi"/>
          <w:lang w:eastAsia="fr-BE"/>
        </w:rPr>
        <w:t>82</w:t>
      </w:r>
      <w:r w:rsidRPr="005F6964">
        <w:rPr>
          <w:rFonts w:asciiTheme="minorHAnsi" w:eastAsia="Times New Roman" w:hAnsiTheme="minorHAnsi" w:cstheme="minorHAnsi"/>
          <w:lang w:eastAsia="fr-BE"/>
        </w:rPr>
        <w:t xml:space="preserve">% of used steel packaging is </w:t>
      </w:r>
      <w:hyperlink r:id="rId9" w:history="1">
        <w:r w:rsidRPr="005F6964">
          <w:rPr>
            <w:rStyle w:val="Hyperlink"/>
            <w:rFonts w:asciiTheme="minorHAnsi" w:eastAsia="Times New Roman" w:hAnsiTheme="minorHAnsi" w:cstheme="minorHAnsi"/>
            <w:lang w:eastAsia="fr-BE"/>
          </w:rPr>
          <w:t>recycled</w:t>
        </w:r>
      </w:hyperlink>
      <w:r w:rsidRPr="005F6964">
        <w:rPr>
          <w:rFonts w:asciiTheme="minorHAnsi" w:eastAsia="Times New Roman" w:hAnsiTheme="minorHAnsi" w:cstheme="minorHAnsi"/>
          <w:lang w:eastAsia="fr-BE"/>
        </w:rPr>
        <w:t xml:space="preserve"> in Europe, with 100% reborn as new steel products.</w:t>
      </w:r>
    </w:p>
    <w:p w14:paraId="6DAC7829" w14:textId="77777777" w:rsidR="0035670E" w:rsidRPr="00AC1A2C" w:rsidRDefault="005F6964" w:rsidP="00AD563F">
      <w:pPr>
        <w:shd w:val="clear" w:color="auto" w:fill="FFFFFF"/>
        <w:spacing w:before="240"/>
        <w:rPr>
          <w:rFonts w:asciiTheme="minorHAnsi" w:eastAsia="Times New Roman" w:hAnsiTheme="minorHAnsi" w:cstheme="minorHAnsi"/>
          <w:lang w:eastAsia="fr-BE"/>
        </w:rPr>
      </w:pPr>
      <w:r w:rsidRPr="00AC1A2C">
        <w:rPr>
          <w:rFonts w:asciiTheme="minorHAnsi" w:eastAsia="Times New Roman" w:hAnsiTheme="minorHAnsi" w:cstheme="minorHAnsi"/>
          <w:lang w:eastAsia="fr-BE"/>
        </w:rPr>
        <w:t>Committed to cutting carbon emissions by 55% by 2030 compared to 1990 levels, and to achieve climate neutrality by 2050, the EU steel industry is investing massively to enhance process efficiency and pioneer breakthrough technologies.</w:t>
      </w:r>
    </w:p>
    <w:p w14:paraId="0C8AB203" w14:textId="77777777" w:rsidR="00A86602" w:rsidRPr="00F67846" w:rsidRDefault="00A86602" w:rsidP="00DB56F7"/>
    <w:p w14:paraId="3FDBCCF8" w14:textId="77777777" w:rsidR="00A86602" w:rsidRPr="00F67846" w:rsidRDefault="00A86602" w:rsidP="00DB56F7"/>
    <w:p w14:paraId="6E53228E" w14:textId="77777777" w:rsidR="00A86602" w:rsidRPr="00F67846" w:rsidRDefault="00A86602" w:rsidP="00DB56F7"/>
    <w:sectPr w:rsidR="00A86602" w:rsidRPr="00F67846" w:rsidSect="009D03D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92" w:right="851" w:bottom="816" w:left="851" w:header="709" w:footer="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67AE" w14:textId="77777777" w:rsidR="00E81DEB" w:rsidRDefault="00E81DEB" w:rsidP="00DB56F7">
      <w:r>
        <w:separator/>
      </w:r>
    </w:p>
  </w:endnote>
  <w:endnote w:type="continuationSeparator" w:id="0">
    <w:p w14:paraId="21147F3E" w14:textId="77777777" w:rsidR="00E81DEB" w:rsidRDefault="00E81DEB" w:rsidP="00DB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-SemiBold">
    <w:altName w:val="Calibri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98644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0D4B97" w14:textId="77777777" w:rsidR="0034190E" w:rsidRDefault="0034190E" w:rsidP="00557D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19AD55" w14:textId="77777777" w:rsidR="0034190E" w:rsidRDefault="0034190E" w:rsidP="003419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111"/>
      <w:gridCol w:w="1984"/>
    </w:tblGrid>
    <w:tr w:rsidR="00EF56A0" w14:paraId="749E773A" w14:textId="77777777" w:rsidTr="005E7E12">
      <w:trPr>
        <w:trHeight w:val="136"/>
      </w:trPr>
      <w:tc>
        <w:tcPr>
          <w:tcW w:w="4253" w:type="dxa"/>
          <w:tcBorders>
            <w:top w:val="single" w:sz="24" w:space="0" w:color="99CC33" w:themeColor="text2"/>
          </w:tcBorders>
          <w:tcMar>
            <w:left w:w="0" w:type="dxa"/>
            <w:right w:w="0" w:type="dxa"/>
          </w:tcMar>
        </w:tcPr>
        <w:p w14:paraId="068B83AD" w14:textId="77777777" w:rsidR="00EF56A0" w:rsidRPr="009452BE" w:rsidRDefault="00EF56A0" w:rsidP="00EF56A0">
          <w:pPr>
            <w:pStyle w:val="FOOTERname"/>
          </w:pPr>
        </w:p>
      </w:tc>
      <w:tc>
        <w:tcPr>
          <w:tcW w:w="4111" w:type="dxa"/>
          <w:tcBorders>
            <w:top w:val="single" w:sz="24" w:space="0" w:color="99CC33" w:themeColor="text2"/>
          </w:tcBorders>
          <w:tcMar>
            <w:left w:w="0" w:type="dxa"/>
            <w:right w:w="0" w:type="dxa"/>
          </w:tcMar>
        </w:tcPr>
        <w:p w14:paraId="31473A9F" w14:textId="77777777" w:rsidR="00EF56A0" w:rsidRDefault="00EF56A0" w:rsidP="00EF56A0">
          <w:pPr>
            <w:pStyle w:val="FOOTERname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24" w:space="0" w:color="99CC33" w:themeColor="text2"/>
          </w:tcBorders>
        </w:tcPr>
        <w:p w14:paraId="14A0B723" w14:textId="77777777" w:rsidR="00EF56A0" w:rsidRDefault="00EF56A0" w:rsidP="00EF56A0">
          <w:pPr>
            <w:pStyle w:val="FOOTERname"/>
            <w:rPr>
              <w:sz w:val="16"/>
              <w:szCs w:val="16"/>
            </w:rPr>
          </w:pPr>
        </w:p>
      </w:tc>
    </w:tr>
    <w:tr w:rsidR="00EF56A0" w14:paraId="626DC605" w14:textId="77777777" w:rsidTr="005E7E12">
      <w:trPr>
        <w:trHeight w:val="136"/>
      </w:trPr>
      <w:tc>
        <w:tcPr>
          <w:tcW w:w="4253" w:type="dxa"/>
          <w:tcMar>
            <w:left w:w="0" w:type="dxa"/>
            <w:right w:w="0" w:type="dxa"/>
          </w:tcMar>
        </w:tcPr>
        <w:p w14:paraId="7E50F124" w14:textId="77777777" w:rsidR="00EF56A0" w:rsidRPr="009452BE" w:rsidRDefault="00EF56A0" w:rsidP="00EF56A0">
          <w:pPr>
            <w:pStyle w:val="FOOTERname"/>
          </w:pPr>
          <w:r w:rsidRPr="009452BE">
            <w:t>STEEL FOR PACKAGING EUROPE</w:t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023FE2B3" w14:textId="77777777" w:rsidR="00EF56A0" w:rsidRDefault="00EF56A0" w:rsidP="00EF56A0">
          <w:pPr>
            <w:pStyle w:val="FOOTERname"/>
            <w:rPr>
              <w:sz w:val="16"/>
              <w:szCs w:val="16"/>
            </w:rPr>
          </w:pPr>
        </w:p>
      </w:tc>
      <w:tc>
        <w:tcPr>
          <w:tcW w:w="1984" w:type="dxa"/>
        </w:tcPr>
        <w:p w14:paraId="67E8A0CD" w14:textId="77777777" w:rsidR="00EF56A0" w:rsidRDefault="00EF56A0" w:rsidP="00EF56A0">
          <w:pPr>
            <w:pStyle w:val="FOOTERname"/>
            <w:rPr>
              <w:sz w:val="16"/>
              <w:szCs w:val="16"/>
            </w:rPr>
          </w:pPr>
        </w:p>
      </w:tc>
    </w:tr>
    <w:tr w:rsidR="00EF56A0" w:rsidRPr="007C43BC" w14:paraId="5462824F" w14:textId="77777777" w:rsidTr="005E7E12">
      <w:tc>
        <w:tcPr>
          <w:tcW w:w="4253" w:type="dxa"/>
          <w:tcMar>
            <w:left w:w="0" w:type="dxa"/>
            <w:right w:w="0" w:type="dxa"/>
          </w:tcMar>
        </w:tcPr>
        <w:p w14:paraId="28528DBA" w14:textId="77777777" w:rsidR="00EF56A0" w:rsidRPr="009D03D3" w:rsidRDefault="00EF56A0" w:rsidP="00EF56A0">
          <w:pPr>
            <w:pStyle w:val="Footeraddress"/>
          </w:pPr>
          <w:r w:rsidRPr="009452BE">
            <w:t>Avenue Ariane 5, Building ‘</w:t>
          </w:r>
          <w:proofErr w:type="spellStart"/>
          <w:r w:rsidRPr="009452BE">
            <w:t>Integrale</w:t>
          </w:r>
          <w:proofErr w:type="spellEnd"/>
          <w:r w:rsidRPr="009452BE">
            <w:t xml:space="preserve">’ E3, ground floor, </w:t>
          </w:r>
          <w:r w:rsidRPr="009452BE">
            <w:br/>
            <w:t>BE 1200 Brussels, Belgium</w:t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0213DF3B" w14:textId="77777777" w:rsidR="00EF56A0" w:rsidRPr="009452BE" w:rsidRDefault="00EF56A0" w:rsidP="00EF56A0">
          <w:pPr>
            <w:pStyle w:val="Footeraddress"/>
            <w:rPr>
              <w:lang w:val="fr-FR"/>
            </w:rPr>
          </w:pPr>
          <w:proofErr w:type="gramStart"/>
          <w:r w:rsidRPr="0000626B">
            <w:rPr>
              <w:lang w:val="fr-FR"/>
            </w:rPr>
            <w:t>Tel:</w:t>
          </w:r>
          <w:proofErr w:type="gramEnd"/>
          <w:r w:rsidRPr="0000626B">
            <w:rPr>
              <w:lang w:val="fr-FR"/>
            </w:rPr>
            <w:t xml:space="preserve"> +32 (2) 537 91 51</w:t>
          </w:r>
          <w:r w:rsidRPr="0000626B">
            <w:rPr>
              <w:lang w:val="fr-FR"/>
            </w:rPr>
            <w:br/>
          </w:r>
          <w:proofErr w:type="gramStart"/>
          <w:r w:rsidRPr="0000626B">
            <w:rPr>
              <w:lang w:val="fr-FR"/>
            </w:rPr>
            <w:t>Email:</w:t>
          </w:r>
          <w:proofErr w:type="gramEnd"/>
          <w:r w:rsidRPr="0000626B">
            <w:rPr>
              <w:lang w:val="fr-FR"/>
            </w:rPr>
            <w:t xml:space="preserve"> info@steelforpackaging.</w:t>
          </w:r>
          <w:r w:rsidR="00AD563F" w:rsidRPr="0000626B">
            <w:rPr>
              <w:lang w:val="fr-FR"/>
            </w:rPr>
            <w:t>eu</w:t>
          </w:r>
        </w:p>
      </w:tc>
      <w:tc>
        <w:tcPr>
          <w:tcW w:w="1984" w:type="dxa"/>
        </w:tcPr>
        <w:p w14:paraId="4F6798EC" w14:textId="77777777" w:rsidR="00EF56A0" w:rsidRPr="0000626B" w:rsidRDefault="00EF56A0" w:rsidP="00EF56A0">
          <w:pPr>
            <w:pStyle w:val="Footeraddress"/>
            <w:rPr>
              <w:lang w:val="fr-FR"/>
            </w:rPr>
          </w:pPr>
        </w:p>
      </w:tc>
    </w:tr>
    <w:tr w:rsidR="00EF56A0" w14:paraId="110C0B36" w14:textId="77777777" w:rsidTr="005E7E12">
      <w:tc>
        <w:tcPr>
          <w:tcW w:w="4253" w:type="dxa"/>
          <w:tcMar>
            <w:left w:w="0" w:type="dxa"/>
            <w:right w:w="0" w:type="dxa"/>
          </w:tcMar>
        </w:tcPr>
        <w:p w14:paraId="622DE2BE" w14:textId="77777777" w:rsidR="00EF56A0" w:rsidRPr="009452BE" w:rsidRDefault="00EF56A0" w:rsidP="00EF56A0">
          <w:pPr>
            <w:pStyle w:val="Footeraddress"/>
          </w:pPr>
          <w:r w:rsidRPr="009452BE">
            <w:rPr>
              <w:rFonts w:ascii="Inter-SemiBold" w:hAnsi="Inter-SemiBold" w:cs="Inter-SemiBold"/>
              <w:b/>
              <w:bCs/>
              <w:color w:val="99CC33" w:themeColor="text2"/>
              <w:sz w:val="18"/>
              <w:szCs w:val="18"/>
            </w:rPr>
            <w:t>www.steelforpackagingeurope.eu</w:t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15608F42" w14:textId="77777777" w:rsidR="00EF56A0" w:rsidRDefault="00EF56A0" w:rsidP="00EF56A0">
          <w:pPr>
            <w:pStyle w:val="Footeraddress"/>
          </w:pPr>
        </w:p>
      </w:tc>
      <w:tc>
        <w:tcPr>
          <w:tcW w:w="1984" w:type="dxa"/>
        </w:tcPr>
        <w:p w14:paraId="34649099" w14:textId="77777777" w:rsidR="00EF56A0" w:rsidRPr="009D03D3" w:rsidRDefault="00EF56A0" w:rsidP="00EF56A0">
          <w:pPr>
            <w:pStyle w:val="Footeraddress"/>
            <w:jc w:val="right"/>
            <w:rPr>
              <w:rFonts w:asciiTheme="minorHAnsi" w:hAnsiTheme="minorHAnsi" w:cstheme="minorHAnsi"/>
            </w:rPr>
          </w:pPr>
          <w:r w:rsidRPr="009D03D3">
            <w:rPr>
              <w:rFonts w:asciiTheme="minorHAnsi" w:hAnsiTheme="minorHAnsi" w:cstheme="minorHAnsi"/>
              <w:lang w:val="en-GB"/>
            </w:rPr>
            <w:t xml:space="preserve">Page </w:t>
          </w:r>
          <w:r w:rsidRPr="009D03D3">
            <w:rPr>
              <w:rFonts w:asciiTheme="minorHAnsi" w:hAnsiTheme="minorHAnsi" w:cstheme="minorHAnsi"/>
              <w:lang w:val="en-GB"/>
            </w:rPr>
            <w:fldChar w:fldCharType="begin"/>
          </w:r>
          <w:r w:rsidRPr="009D03D3">
            <w:rPr>
              <w:rFonts w:asciiTheme="minorHAnsi" w:hAnsiTheme="minorHAnsi" w:cstheme="minorHAnsi"/>
              <w:lang w:val="en-GB"/>
            </w:rPr>
            <w:instrText xml:space="preserve"> PAGE </w:instrText>
          </w:r>
          <w:r w:rsidRPr="009D03D3">
            <w:rPr>
              <w:rFonts w:asciiTheme="minorHAnsi" w:hAnsiTheme="minorHAnsi" w:cstheme="minorHAnsi"/>
              <w:lang w:val="en-GB"/>
            </w:rPr>
            <w:fldChar w:fldCharType="separate"/>
          </w:r>
          <w:r w:rsidRPr="009D03D3">
            <w:rPr>
              <w:rFonts w:asciiTheme="minorHAnsi" w:hAnsiTheme="minorHAnsi" w:cstheme="minorHAnsi"/>
              <w:noProof/>
              <w:lang w:val="en-GB"/>
            </w:rPr>
            <w:t>2</w:t>
          </w:r>
          <w:r w:rsidRPr="009D03D3">
            <w:rPr>
              <w:rFonts w:asciiTheme="minorHAnsi" w:hAnsiTheme="minorHAnsi" w:cstheme="minorHAnsi"/>
              <w:lang w:val="en-GB"/>
            </w:rPr>
            <w:fldChar w:fldCharType="end"/>
          </w:r>
          <w:r w:rsidRPr="009D03D3">
            <w:rPr>
              <w:rFonts w:asciiTheme="minorHAnsi" w:hAnsiTheme="minorHAnsi" w:cstheme="minorHAnsi"/>
              <w:lang w:val="en-GB"/>
            </w:rPr>
            <w:t xml:space="preserve"> of </w:t>
          </w:r>
          <w:r w:rsidRPr="009D03D3">
            <w:rPr>
              <w:rFonts w:asciiTheme="minorHAnsi" w:hAnsiTheme="minorHAnsi" w:cstheme="minorHAnsi"/>
              <w:lang w:val="en-GB"/>
            </w:rPr>
            <w:fldChar w:fldCharType="begin"/>
          </w:r>
          <w:r w:rsidRPr="009D03D3">
            <w:rPr>
              <w:rFonts w:asciiTheme="minorHAnsi" w:hAnsiTheme="minorHAnsi" w:cstheme="minorHAnsi"/>
              <w:lang w:val="en-GB"/>
            </w:rPr>
            <w:instrText xml:space="preserve"> NUMPAGES </w:instrText>
          </w:r>
          <w:r w:rsidRPr="009D03D3">
            <w:rPr>
              <w:rFonts w:asciiTheme="minorHAnsi" w:hAnsiTheme="minorHAnsi" w:cstheme="minorHAnsi"/>
              <w:lang w:val="en-GB"/>
            </w:rPr>
            <w:fldChar w:fldCharType="separate"/>
          </w:r>
          <w:r w:rsidRPr="009D03D3">
            <w:rPr>
              <w:rFonts w:asciiTheme="minorHAnsi" w:hAnsiTheme="minorHAnsi" w:cstheme="minorHAnsi"/>
              <w:noProof/>
              <w:lang w:val="en-GB"/>
            </w:rPr>
            <w:t>3</w:t>
          </w:r>
          <w:r w:rsidRPr="009D03D3">
            <w:rPr>
              <w:rFonts w:asciiTheme="minorHAnsi" w:hAnsiTheme="minorHAnsi" w:cstheme="minorHAnsi"/>
              <w:lang w:val="en-GB"/>
            </w:rPr>
            <w:fldChar w:fldCharType="end"/>
          </w:r>
        </w:p>
      </w:tc>
    </w:tr>
  </w:tbl>
  <w:p w14:paraId="1616D0FD" w14:textId="77777777" w:rsidR="0034190E" w:rsidRPr="0034190E" w:rsidRDefault="0034190E" w:rsidP="0034190E">
    <w:pPr>
      <w:pStyle w:val="BodyText"/>
      <w:ind w:right="360"/>
      <w:jc w:val="left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111"/>
      <w:gridCol w:w="1984"/>
    </w:tblGrid>
    <w:tr w:rsidR="00EF56A0" w14:paraId="60D4BFB3" w14:textId="77777777" w:rsidTr="00EF56A0">
      <w:trPr>
        <w:trHeight w:val="136"/>
      </w:trPr>
      <w:tc>
        <w:tcPr>
          <w:tcW w:w="4253" w:type="dxa"/>
          <w:tcBorders>
            <w:top w:val="single" w:sz="24" w:space="0" w:color="99CC33" w:themeColor="text2"/>
          </w:tcBorders>
          <w:tcMar>
            <w:left w:w="0" w:type="dxa"/>
            <w:right w:w="0" w:type="dxa"/>
          </w:tcMar>
        </w:tcPr>
        <w:p w14:paraId="648C2A09" w14:textId="77777777" w:rsidR="00EF56A0" w:rsidRPr="009452BE" w:rsidRDefault="00EF56A0" w:rsidP="004C321A">
          <w:pPr>
            <w:pStyle w:val="FOOTERname"/>
          </w:pPr>
        </w:p>
      </w:tc>
      <w:tc>
        <w:tcPr>
          <w:tcW w:w="4111" w:type="dxa"/>
          <w:tcBorders>
            <w:top w:val="single" w:sz="24" w:space="0" w:color="99CC33" w:themeColor="text2"/>
          </w:tcBorders>
          <w:tcMar>
            <w:left w:w="0" w:type="dxa"/>
            <w:right w:w="0" w:type="dxa"/>
          </w:tcMar>
        </w:tcPr>
        <w:p w14:paraId="70357960" w14:textId="77777777" w:rsidR="00EF56A0" w:rsidRDefault="00EF56A0" w:rsidP="004C321A">
          <w:pPr>
            <w:pStyle w:val="FOOTERname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24" w:space="0" w:color="99CC33" w:themeColor="text2"/>
          </w:tcBorders>
        </w:tcPr>
        <w:p w14:paraId="4E7E5D79" w14:textId="77777777" w:rsidR="00EF56A0" w:rsidRDefault="00EF56A0" w:rsidP="004C321A">
          <w:pPr>
            <w:pStyle w:val="FOOTERname"/>
            <w:rPr>
              <w:sz w:val="16"/>
              <w:szCs w:val="16"/>
            </w:rPr>
          </w:pPr>
        </w:p>
      </w:tc>
    </w:tr>
    <w:tr w:rsidR="009D03D3" w14:paraId="25FDD828" w14:textId="77777777" w:rsidTr="009D03D3">
      <w:trPr>
        <w:trHeight w:val="136"/>
      </w:trPr>
      <w:tc>
        <w:tcPr>
          <w:tcW w:w="4253" w:type="dxa"/>
          <w:tcMar>
            <w:left w:w="0" w:type="dxa"/>
            <w:right w:w="0" w:type="dxa"/>
          </w:tcMar>
        </w:tcPr>
        <w:p w14:paraId="5CCB2093" w14:textId="77777777" w:rsidR="009D03D3" w:rsidRPr="009452BE" w:rsidRDefault="009D03D3" w:rsidP="004C321A">
          <w:pPr>
            <w:pStyle w:val="FOOTERname"/>
          </w:pPr>
          <w:r w:rsidRPr="009452BE">
            <w:t>STEEL FOR PACKAGING EUROPE</w:t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77AD8C7A" w14:textId="77777777" w:rsidR="009D03D3" w:rsidRDefault="009D03D3" w:rsidP="004C321A">
          <w:pPr>
            <w:pStyle w:val="FOOTERname"/>
            <w:rPr>
              <w:sz w:val="16"/>
              <w:szCs w:val="16"/>
            </w:rPr>
          </w:pPr>
        </w:p>
      </w:tc>
      <w:tc>
        <w:tcPr>
          <w:tcW w:w="1984" w:type="dxa"/>
        </w:tcPr>
        <w:p w14:paraId="57F325CC" w14:textId="77777777" w:rsidR="009D03D3" w:rsidRDefault="009D03D3" w:rsidP="004C321A">
          <w:pPr>
            <w:pStyle w:val="FOOTERname"/>
            <w:rPr>
              <w:sz w:val="16"/>
              <w:szCs w:val="16"/>
            </w:rPr>
          </w:pPr>
        </w:p>
      </w:tc>
    </w:tr>
    <w:tr w:rsidR="009D03D3" w:rsidRPr="007C43BC" w14:paraId="00259E79" w14:textId="77777777" w:rsidTr="009D03D3">
      <w:tc>
        <w:tcPr>
          <w:tcW w:w="4253" w:type="dxa"/>
          <w:tcMar>
            <w:left w:w="0" w:type="dxa"/>
            <w:right w:w="0" w:type="dxa"/>
          </w:tcMar>
        </w:tcPr>
        <w:p w14:paraId="165A303B" w14:textId="77777777" w:rsidR="009D03D3" w:rsidRPr="009D03D3" w:rsidRDefault="009D03D3" w:rsidP="009D03D3">
          <w:pPr>
            <w:pStyle w:val="Footeraddress"/>
          </w:pPr>
          <w:r w:rsidRPr="009452BE">
            <w:t>Avenue Ariane 5, Building ‘</w:t>
          </w:r>
          <w:proofErr w:type="spellStart"/>
          <w:r w:rsidRPr="009452BE">
            <w:t>Integrale</w:t>
          </w:r>
          <w:proofErr w:type="spellEnd"/>
          <w:r w:rsidRPr="009452BE">
            <w:t xml:space="preserve">’ E3, ground floor, </w:t>
          </w:r>
          <w:r w:rsidRPr="009452BE">
            <w:br/>
            <w:t>BE 1200 Brussels, Belgium</w:t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1CF8F5AB" w14:textId="77777777" w:rsidR="009D03D3" w:rsidRPr="009452BE" w:rsidRDefault="009D03D3" w:rsidP="004C321A">
          <w:pPr>
            <w:pStyle w:val="Footeraddress"/>
            <w:rPr>
              <w:lang w:val="fr-FR"/>
            </w:rPr>
          </w:pPr>
          <w:proofErr w:type="gramStart"/>
          <w:r w:rsidRPr="0000626B">
            <w:rPr>
              <w:lang w:val="fr-FR"/>
            </w:rPr>
            <w:t>Tel:</w:t>
          </w:r>
          <w:proofErr w:type="gramEnd"/>
          <w:r w:rsidRPr="0000626B">
            <w:rPr>
              <w:lang w:val="fr-FR"/>
            </w:rPr>
            <w:t xml:space="preserve"> +32 (2) 537 91 51</w:t>
          </w:r>
          <w:r w:rsidRPr="0000626B">
            <w:rPr>
              <w:lang w:val="fr-FR"/>
            </w:rPr>
            <w:br/>
          </w:r>
          <w:proofErr w:type="gramStart"/>
          <w:r w:rsidRPr="0000626B">
            <w:rPr>
              <w:lang w:val="fr-FR"/>
            </w:rPr>
            <w:t>Email:</w:t>
          </w:r>
          <w:proofErr w:type="gramEnd"/>
          <w:r w:rsidRPr="0000626B">
            <w:rPr>
              <w:lang w:val="fr-FR"/>
            </w:rPr>
            <w:t xml:space="preserve"> info@steelforpackaging.</w:t>
          </w:r>
          <w:r w:rsidR="00AD563F" w:rsidRPr="0000626B">
            <w:rPr>
              <w:lang w:val="fr-FR"/>
            </w:rPr>
            <w:t>eu</w:t>
          </w:r>
        </w:p>
      </w:tc>
      <w:tc>
        <w:tcPr>
          <w:tcW w:w="1984" w:type="dxa"/>
        </w:tcPr>
        <w:p w14:paraId="15F5575F" w14:textId="77777777" w:rsidR="009D03D3" w:rsidRPr="0000626B" w:rsidRDefault="009D03D3" w:rsidP="004C321A">
          <w:pPr>
            <w:pStyle w:val="Footeraddress"/>
            <w:rPr>
              <w:lang w:val="fr-FR"/>
            </w:rPr>
          </w:pPr>
        </w:p>
      </w:tc>
    </w:tr>
    <w:tr w:rsidR="009D03D3" w14:paraId="2D89355C" w14:textId="77777777" w:rsidTr="009D03D3">
      <w:tc>
        <w:tcPr>
          <w:tcW w:w="4253" w:type="dxa"/>
          <w:tcMar>
            <w:left w:w="0" w:type="dxa"/>
            <w:right w:w="0" w:type="dxa"/>
          </w:tcMar>
        </w:tcPr>
        <w:p w14:paraId="3E3D3BF5" w14:textId="77777777" w:rsidR="009D03D3" w:rsidRPr="009452BE" w:rsidRDefault="009D03D3" w:rsidP="004C321A">
          <w:pPr>
            <w:pStyle w:val="Footeraddress"/>
          </w:pPr>
          <w:r w:rsidRPr="009452BE">
            <w:rPr>
              <w:rFonts w:ascii="Inter-SemiBold" w:hAnsi="Inter-SemiBold" w:cs="Inter-SemiBold"/>
              <w:b/>
              <w:bCs/>
              <w:color w:val="99CC33" w:themeColor="text2"/>
              <w:sz w:val="18"/>
              <w:szCs w:val="18"/>
            </w:rPr>
            <w:t>www.steelforpackagingeurope.eu</w:t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4E320217" w14:textId="77777777" w:rsidR="009D03D3" w:rsidRDefault="009D03D3" w:rsidP="004C321A">
          <w:pPr>
            <w:pStyle w:val="Footeraddress"/>
          </w:pPr>
        </w:p>
      </w:tc>
      <w:tc>
        <w:tcPr>
          <w:tcW w:w="1984" w:type="dxa"/>
        </w:tcPr>
        <w:p w14:paraId="6F871DA5" w14:textId="77777777" w:rsidR="009D03D3" w:rsidRPr="009D03D3" w:rsidRDefault="009D03D3" w:rsidP="009D03D3">
          <w:pPr>
            <w:pStyle w:val="Footeraddress"/>
            <w:jc w:val="right"/>
            <w:rPr>
              <w:rFonts w:asciiTheme="minorHAnsi" w:hAnsiTheme="minorHAnsi" w:cstheme="minorHAnsi"/>
            </w:rPr>
          </w:pPr>
          <w:r w:rsidRPr="009D03D3">
            <w:rPr>
              <w:rFonts w:asciiTheme="minorHAnsi" w:hAnsiTheme="minorHAnsi" w:cstheme="minorHAnsi"/>
              <w:lang w:val="en-GB"/>
            </w:rPr>
            <w:t xml:space="preserve">Page </w:t>
          </w:r>
          <w:r w:rsidRPr="009D03D3">
            <w:rPr>
              <w:rFonts w:asciiTheme="minorHAnsi" w:hAnsiTheme="minorHAnsi" w:cstheme="minorHAnsi"/>
              <w:lang w:val="en-GB"/>
            </w:rPr>
            <w:fldChar w:fldCharType="begin"/>
          </w:r>
          <w:r w:rsidRPr="009D03D3">
            <w:rPr>
              <w:rFonts w:asciiTheme="minorHAnsi" w:hAnsiTheme="minorHAnsi" w:cstheme="minorHAnsi"/>
              <w:lang w:val="en-GB"/>
            </w:rPr>
            <w:instrText xml:space="preserve"> PAGE </w:instrText>
          </w:r>
          <w:r w:rsidRPr="009D03D3">
            <w:rPr>
              <w:rFonts w:asciiTheme="minorHAnsi" w:hAnsiTheme="minorHAnsi" w:cstheme="minorHAnsi"/>
              <w:lang w:val="en-GB"/>
            </w:rPr>
            <w:fldChar w:fldCharType="separate"/>
          </w:r>
          <w:r w:rsidRPr="009D03D3">
            <w:rPr>
              <w:rFonts w:asciiTheme="minorHAnsi" w:hAnsiTheme="minorHAnsi" w:cstheme="minorHAnsi"/>
              <w:noProof/>
              <w:lang w:val="en-GB"/>
            </w:rPr>
            <w:t>2</w:t>
          </w:r>
          <w:r w:rsidRPr="009D03D3">
            <w:rPr>
              <w:rFonts w:asciiTheme="minorHAnsi" w:hAnsiTheme="minorHAnsi" w:cstheme="minorHAnsi"/>
              <w:lang w:val="en-GB"/>
            </w:rPr>
            <w:fldChar w:fldCharType="end"/>
          </w:r>
          <w:r w:rsidRPr="009D03D3">
            <w:rPr>
              <w:rFonts w:asciiTheme="minorHAnsi" w:hAnsiTheme="minorHAnsi" w:cstheme="minorHAnsi"/>
              <w:lang w:val="en-GB"/>
            </w:rPr>
            <w:t xml:space="preserve"> of </w:t>
          </w:r>
          <w:r w:rsidRPr="009D03D3">
            <w:rPr>
              <w:rFonts w:asciiTheme="minorHAnsi" w:hAnsiTheme="minorHAnsi" w:cstheme="minorHAnsi"/>
              <w:lang w:val="en-GB"/>
            </w:rPr>
            <w:fldChar w:fldCharType="begin"/>
          </w:r>
          <w:r w:rsidRPr="009D03D3">
            <w:rPr>
              <w:rFonts w:asciiTheme="minorHAnsi" w:hAnsiTheme="minorHAnsi" w:cstheme="minorHAnsi"/>
              <w:lang w:val="en-GB"/>
            </w:rPr>
            <w:instrText xml:space="preserve"> NUMPAGES </w:instrText>
          </w:r>
          <w:r w:rsidRPr="009D03D3">
            <w:rPr>
              <w:rFonts w:asciiTheme="minorHAnsi" w:hAnsiTheme="minorHAnsi" w:cstheme="minorHAnsi"/>
              <w:lang w:val="en-GB"/>
            </w:rPr>
            <w:fldChar w:fldCharType="separate"/>
          </w:r>
          <w:r w:rsidRPr="009D03D3">
            <w:rPr>
              <w:rFonts w:asciiTheme="minorHAnsi" w:hAnsiTheme="minorHAnsi" w:cstheme="minorHAnsi"/>
              <w:noProof/>
              <w:lang w:val="en-GB"/>
            </w:rPr>
            <w:t>3</w:t>
          </w:r>
          <w:r w:rsidRPr="009D03D3">
            <w:rPr>
              <w:rFonts w:asciiTheme="minorHAnsi" w:hAnsiTheme="minorHAnsi" w:cstheme="minorHAnsi"/>
              <w:lang w:val="en-GB"/>
            </w:rPr>
            <w:fldChar w:fldCharType="end"/>
          </w:r>
        </w:p>
      </w:tc>
    </w:tr>
  </w:tbl>
  <w:p w14:paraId="03D0CBFD" w14:textId="77777777" w:rsidR="00281931" w:rsidRPr="00281931" w:rsidRDefault="00281931" w:rsidP="009D03D3">
    <w:pPr>
      <w:pStyle w:val="BodyText"/>
      <w:ind w:right="360"/>
      <w:jc w:val="left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C163" w14:textId="77777777" w:rsidR="00E81DEB" w:rsidRDefault="00E81DEB" w:rsidP="00DB56F7">
      <w:r>
        <w:separator/>
      </w:r>
    </w:p>
  </w:footnote>
  <w:footnote w:type="continuationSeparator" w:id="0">
    <w:p w14:paraId="42FBD1CB" w14:textId="77777777" w:rsidR="00E81DEB" w:rsidRDefault="00E81DEB" w:rsidP="00DB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51E0" w14:textId="77777777" w:rsidR="00CC3CA5" w:rsidRPr="00CC3CA5" w:rsidRDefault="00CC3CA5" w:rsidP="00CC3CA5">
    <w:pPr>
      <w:pStyle w:val="HEADERinsidepages"/>
    </w:pPr>
    <w:r>
      <w:rPr>
        <w:b w:val="0"/>
        <w:bCs w:val="0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39874A" wp14:editId="5807EAB6">
              <wp:simplePos x="0" y="0"/>
              <wp:positionH relativeFrom="page">
                <wp:posOffset>6466205</wp:posOffset>
              </wp:positionH>
              <wp:positionV relativeFrom="page">
                <wp:posOffset>957580</wp:posOffset>
              </wp:positionV>
              <wp:extent cx="554355" cy="0"/>
              <wp:effectExtent l="0" t="25400" r="29845" b="25400"/>
              <wp:wrapNone/>
              <wp:docPr id="17900147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355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99CC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8A31EA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09.15pt,75.4pt" to="552.8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" strokecolor="#9c3" strokeweight="4pt">
              <v:stroke joinstyle="miter"/>
              <w10:wrap anchorx="page" anchory="page"/>
            </v:line>
          </w:pict>
        </mc:Fallback>
      </mc:AlternateContent>
    </w:r>
    <w:r w:rsidR="00416355">
      <w:drawing>
        <wp:anchor distT="0" distB="0" distL="114300" distR="114300" simplePos="0" relativeHeight="251658240" behindDoc="0" locked="0" layoutInCell="1" allowOverlap="1" wp14:anchorId="42C4373C" wp14:editId="7C87E0F2">
          <wp:simplePos x="0" y="0"/>
          <wp:positionH relativeFrom="page">
            <wp:posOffset>457200</wp:posOffset>
          </wp:positionH>
          <wp:positionV relativeFrom="page">
            <wp:posOffset>525780</wp:posOffset>
          </wp:positionV>
          <wp:extent cx="1786320" cy="432000"/>
          <wp:effectExtent l="0" t="0" r="4445" b="0"/>
          <wp:wrapSquare wrapText="bothSides"/>
          <wp:docPr id="6365933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9335" name="Graphic 63659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32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PRESS</w:t>
    </w:r>
    <w:r w:rsidR="00416355" w:rsidRPr="00CC3CA5">
      <w:t xml:space="preserve"> </w:t>
    </w:r>
    <w:r>
      <w:br/>
    </w:r>
    <w:r w:rsidR="00416355" w:rsidRPr="00CC3CA5">
      <w:t>RELEASE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FA8" w14:textId="77777777" w:rsidR="00281931" w:rsidRDefault="00281931" w:rsidP="00281931">
    <w:pPr>
      <w:pStyle w:val="HEADERTEXT"/>
    </w:pPr>
    <w:r>
      <w:rPr>
        <w:noProof/>
      </w:rPr>
      <w:drawing>
        <wp:anchor distT="0" distB="0" distL="114300" distR="114300" simplePos="0" relativeHeight="251665920" behindDoc="0" locked="0" layoutInCell="1" allowOverlap="1" wp14:anchorId="03CD9030" wp14:editId="0021470D">
          <wp:simplePos x="0" y="0"/>
          <wp:positionH relativeFrom="page">
            <wp:posOffset>457200</wp:posOffset>
          </wp:positionH>
          <wp:positionV relativeFrom="page">
            <wp:posOffset>525780</wp:posOffset>
          </wp:positionV>
          <wp:extent cx="2534400" cy="612000"/>
          <wp:effectExtent l="0" t="0" r="0" b="0"/>
          <wp:wrapSquare wrapText="bothSides"/>
          <wp:docPr id="148073416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9335" name="Graphic 63659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PRESS </w:t>
    </w:r>
    <w:r w:rsidRPr="00416355">
      <w:t>RELEASE</w:t>
    </w:r>
  </w:p>
  <w:p w14:paraId="73B6C0B8" w14:textId="38B44A93" w:rsidR="00281931" w:rsidRPr="00416355" w:rsidRDefault="00281931" w:rsidP="00281931">
    <w:pPr>
      <w:pStyle w:val="HEADERdate"/>
    </w:pPr>
    <w:r w:rsidRPr="00416355">
      <w:t xml:space="preserve">Brussels, </w:t>
    </w:r>
    <w:r w:rsidR="005E6618">
      <w:t>2</w:t>
    </w:r>
    <w:r w:rsidR="005636A0">
      <w:t>2</w:t>
    </w:r>
    <w:r w:rsidR="005E6618">
      <w:t xml:space="preserve"> </w:t>
    </w:r>
    <w:r w:rsidR="00795BCF">
      <w:t>April</w:t>
    </w:r>
    <w:r w:rsidR="004653D7">
      <w:t xml:space="preserve"> </w:t>
    </w:r>
    <w:r w:rsidRPr="00416355">
      <w:t>202</w:t>
    </w:r>
    <w:r w:rsidR="00795BCF">
      <w:t>6</w:t>
    </w:r>
  </w:p>
  <w:p w14:paraId="450C5A3D" w14:textId="77777777" w:rsidR="00281931" w:rsidRDefault="00281931">
    <w:pPr>
      <w:pStyle w:val="Header"/>
    </w:pPr>
  </w:p>
  <w:p w14:paraId="05EEB8B2" w14:textId="77777777" w:rsidR="00CC3CA5" w:rsidRDefault="00CC3CA5">
    <w:pPr>
      <w:pStyle w:val="Header"/>
    </w:pPr>
  </w:p>
  <w:p w14:paraId="323032AC" w14:textId="77777777" w:rsidR="00CC3CA5" w:rsidRDefault="00CC3CA5">
    <w:pPr>
      <w:pStyle w:val="Header"/>
    </w:pPr>
  </w:p>
  <w:p w14:paraId="7E14B830" w14:textId="77777777" w:rsidR="00CC3CA5" w:rsidRDefault="00CC3CA5">
    <w:pPr>
      <w:pStyle w:val="Header"/>
    </w:pPr>
  </w:p>
  <w:p w14:paraId="7BEB031E" w14:textId="77777777" w:rsidR="00CC3CA5" w:rsidRDefault="00CC3CA5">
    <w:pPr>
      <w:pStyle w:val="Header"/>
    </w:pPr>
  </w:p>
  <w:p w14:paraId="01E39581" w14:textId="77777777" w:rsidR="00CC3CA5" w:rsidRDefault="00CC3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5707193" o:spid="_x0000_i1025" type="#_x0000_t75" style="width:9.75pt;height:9pt;visibility:visible;mso-wrap-style:square" o:bullet="t">
        <v:imagedata r:id="rId1" o:title=""/>
      </v:shape>
    </w:pict>
  </w:numPicBullet>
  <w:numPicBullet w:numPicBulletId="1">
    <w:pict>
      <v:shape id="Picture 1404206654" o:spid="_x0000_i1026" type="#_x0000_t75" style="width:7.5pt;height:6.75pt;visibility:visible;mso-wrap-style:square" o:bullet="t">
        <v:imagedata r:id="rId2" o:title=""/>
      </v:shape>
    </w:pict>
  </w:numPicBullet>
  <w:abstractNum w:abstractNumId="0" w15:restartNumberingAfterBreak="0">
    <w:nsid w:val="002831E8"/>
    <w:multiLevelType w:val="multilevel"/>
    <w:tmpl w:val="8A4AB13E"/>
    <w:styleLink w:val="BulletpointsSteelForPackaging"/>
    <w:lvl w:ilvl="0">
      <w:start w:val="1"/>
      <w:numFmt w:val="bullet"/>
      <w:lvlText w:val="o"/>
      <w:lvlJc w:val="left"/>
      <w:pPr>
        <w:ind w:left="360" w:hanging="360"/>
      </w:pPr>
      <w:rPr>
        <w:rFonts w:ascii="Arial" w:hAnsi="Arial" w:hint="default"/>
        <w:b/>
        <w:i w:val="0"/>
        <w:color w:val="99CC33" w:themeColor="tex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Theme="majorHAnsi" w:hAnsiTheme="majorHAnsi" w:hint="default"/>
        <w:b/>
        <w:i w:val="0"/>
        <w:color w:val="99CC33" w:themeColor="text2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Arial" w:hAnsi="Arial" w:hint="default"/>
        <w:b/>
        <w:i w:val="0"/>
        <w:color w:val="99CC33" w:themeColor="text2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b/>
        <w:i w:val="0"/>
        <w:color w:val="99CC33" w:themeColor="text2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9C2010"/>
    <w:multiLevelType w:val="multilevel"/>
    <w:tmpl w:val="02304C6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b/>
        <w:i w:val="0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1F0B3B"/>
    <w:multiLevelType w:val="multilevel"/>
    <w:tmpl w:val="536E0DBE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4F675F6"/>
    <w:multiLevelType w:val="multilevel"/>
    <w:tmpl w:val="B22273C2"/>
    <w:lvl w:ilvl="0">
      <w:start w:val="1"/>
      <w:numFmt w:val="bullet"/>
      <w:lvlText w:val="o"/>
      <w:lvlJc w:val="left"/>
      <w:pPr>
        <w:ind w:left="360" w:hanging="360"/>
      </w:pPr>
      <w:rPr>
        <w:rFonts w:ascii="Arial" w:hAnsi="Arial" w:cs="Times New Roman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B10BE5"/>
    <w:multiLevelType w:val="multilevel"/>
    <w:tmpl w:val="02304C6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b/>
        <w:i w:val="0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6534E63"/>
    <w:multiLevelType w:val="multilevel"/>
    <w:tmpl w:val="8A4AB13E"/>
    <w:lvl w:ilvl="0">
      <w:start w:val="1"/>
      <w:numFmt w:val="bullet"/>
      <w:lvlText w:val="o"/>
      <w:lvlJc w:val="left"/>
      <w:pPr>
        <w:ind w:left="360" w:hanging="360"/>
      </w:pPr>
      <w:rPr>
        <w:rFonts w:ascii="Arial" w:hAnsi="Aria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b/>
        <w:i w:val="0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A4F1D25"/>
    <w:multiLevelType w:val="multilevel"/>
    <w:tmpl w:val="2A9AD32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B171B1A"/>
    <w:multiLevelType w:val="multilevel"/>
    <w:tmpl w:val="8A4AB13E"/>
    <w:numStyleLink w:val="BulletpointsSteelForPackaging"/>
  </w:abstractNum>
  <w:abstractNum w:abstractNumId="8" w15:restartNumberingAfterBreak="0">
    <w:nsid w:val="49FB6C0D"/>
    <w:multiLevelType w:val="multilevel"/>
    <w:tmpl w:val="2CC26438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0202408"/>
    <w:multiLevelType w:val="hybridMultilevel"/>
    <w:tmpl w:val="0690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50923">
    <w:abstractNumId w:val="2"/>
  </w:num>
  <w:num w:numId="2" w16cid:durableId="378094041">
    <w:abstractNumId w:val="6"/>
  </w:num>
  <w:num w:numId="3" w16cid:durableId="3753655">
    <w:abstractNumId w:val="8"/>
  </w:num>
  <w:num w:numId="4" w16cid:durableId="1116750879">
    <w:abstractNumId w:val="1"/>
  </w:num>
  <w:num w:numId="5" w16cid:durableId="1045830516">
    <w:abstractNumId w:val="3"/>
  </w:num>
  <w:num w:numId="6" w16cid:durableId="1600672697">
    <w:abstractNumId w:val="4"/>
  </w:num>
  <w:num w:numId="7" w16cid:durableId="1594703143">
    <w:abstractNumId w:val="5"/>
  </w:num>
  <w:num w:numId="8" w16cid:durableId="456217913">
    <w:abstractNumId w:val="0"/>
  </w:num>
  <w:num w:numId="9" w16cid:durableId="1752963378">
    <w:abstractNumId w:val="7"/>
  </w:num>
  <w:num w:numId="10" w16cid:durableId="1016226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0E"/>
    <w:rsid w:val="0000626B"/>
    <w:rsid w:val="000273A3"/>
    <w:rsid w:val="00050830"/>
    <w:rsid w:val="00053E5A"/>
    <w:rsid w:val="00064738"/>
    <w:rsid w:val="00085716"/>
    <w:rsid w:val="000B1B45"/>
    <w:rsid w:val="000C718F"/>
    <w:rsid w:val="000E0F8D"/>
    <w:rsid w:val="000F125E"/>
    <w:rsid w:val="00115FB6"/>
    <w:rsid w:val="001201D1"/>
    <w:rsid w:val="001230BF"/>
    <w:rsid w:val="00146F25"/>
    <w:rsid w:val="00152374"/>
    <w:rsid w:val="00174D96"/>
    <w:rsid w:val="00197831"/>
    <w:rsid w:val="001B03B5"/>
    <w:rsid w:val="001C7AA0"/>
    <w:rsid w:val="001E76A5"/>
    <w:rsid w:val="00204A1E"/>
    <w:rsid w:val="00220DB7"/>
    <w:rsid w:val="00225EC6"/>
    <w:rsid w:val="00226B22"/>
    <w:rsid w:val="00230947"/>
    <w:rsid w:val="002409D4"/>
    <w:rsid w:val="002466E9"/>
    <w:rsid w:val="002774A0"/>
    <w:rsid w:val="00281931"/>
    <w:rsid w:val="002A01D3"/>
    <w:rsid w:val="002D6A77"/>
    <w:rsid w:val="003036F1"/>
    <w:rsid w:val="0031183F"/>
    <w:rsid w:val="0033522E"/>
    <w:rsid w:val="00337FA9"/>
    <w:rsid w:val="0034190E"/>
    <w:rsid w:val="0035178C"/>
    <w:rsid w:val="003531BE"/>
    <w:rsid w:val="00354146"/>
    <w:rsid w:val="0035670E"/>
    <w:rsid w:val="003B02D1"/>
    <w:rsid w:val="003B5CDB"/>
    <w:rsid w:val="003F16B8"/>
    <w:rsid w:val="00404AE1"/>
    <w:rsid w:val="00412011"/>
    <w:rsid w:val="00414F6A"/>
    <w:rsid w:val="00416355"/>
    <w:rsid w:val="00443326"/>
    <w:rsid w:val="004653D7"/>
    <w:rsid w:val="0046771F"/>
    <w:rsid w:val="004C321A"/>
    <w:rsid w:val="004C5C89"/>
    <w:rsid w:val="004F5BF0"/>
    <w:rsid w:val="005024BD"/>
    <w:rsid w:val="00545B2B"/>
    <w:rsid w:val="005636A0"/>
    <w:rsid w:val="00580BB5"/>
    <w:rsid w:val="005B780D"/>
    <w:rsid w:val="005C020A"/>
    <w:rsid w:val="005E6618"/>
    <w:rsid w:val="005F1F2A"/>
    <w:rsid w:val="005F6964"/>
    <w:rsid w:val="0064038F"/>
    <w:rsid w:val="00645390"/>
    <w:rsid w:val="006A607B"/>
    <w:rsid w:val="006A64F1"/>
    <w:rsid w:val="006F0EA6"/>
    <w:rsid w:val="006F52B4"/>
    <w:rsid w:val="00732129"/>
    <w:rsid w:val="007575D5"/>
    <w:rsid w:val="00795BCF"/>
    <w:rsid w:val="007A0F7B"/>
    <w:rsid w:val="007B4CF4"/>
    <w:rsid w:val="007C43BC"/>
    <w:rsid w:val="00806AFE"/>
    <w:rsid w:val="00847CDF"/>
    <w:rsid w:val="0086456D"/>
    <w:rsid w:val="008747C1"/>
    <w:rsid w:val="008C0D2A"/>
    <w:rsid w:val="008C62E1"/>
    <w:rsid w:val="008C6368"/>
    <w:rsid w:val="008E539E"/>
    <w:rsid w:val="00945979"/>
    <w:rsid w:val="00963BC2"/>
    <w:rsid w:val="00975D93"/>
    <w:rsid w:val="009911DB"/>
    <w:rsid w:val="00991BA7"/>
    <w:rsid w:val="0099623E"/>
    <w:rsid w:val="009A1654"/>
    <w:rsid w:val="009A6BDE"/>
    <w:rsid w:val="009B6273"/>
    <w:rsid w:val="009C16B1"/>
    <w:rsid w:val="009D03D3"/>
    <w:rsid w:val="009F3D4A"/>
    <w:rsid w:val="00A27D63"/>
    <w:rsid w:val="00A429E7"/>
    <w:rsid w:val="00A43652"/>
    <w:rsid w:val="00A56644"/>
    <w:rsid w:val="00A8526E"/>
    <w:rsid w:val="00A86602"/>
    <w:rsid w:val="00AC1A2C"/>
    <w:rsid w:val="00AC2822"/>
    <w:rsid w:val="00AD563F"/>
    <w:rsid w:val="00B52A0B"/>
    <w:rsid w:val="00B66721"/>
    <w:rsid w:val="00B74F10"/>
    <w:rsid w:val="00BD4907"/>
    <w:rsid w:val="00BE2920"/>
    <w:rsid w:val="00BE3EA0"/>
    <w:rsid w:val="00BE7FFE"/>
    <w:rsid w:val="00BF1486"/>
    <w:rsid w:val="00C07764"/>
    <w:rsid w:val="00C15838"/>
    <w:rsid w:val="00C26947"/>
    <w:rsid w:val="00C33DF2"/>
    <w:rsid w:val="00C451BD"/>
    <w:rsid w:val="00C72D7F"/>
    <w:rsid w:val="00C802E3"/>
    <w:rsid w:val="00CA67F7"/>
    <w:rsid w:val="00CC3CA5"/>
    <w:rsid w:val="00CE3F16"/>
    <w:rsid w:val="00CE43E6"/>
    <w:rsid w:val="00D01B10"/>
    <w:rsid w:val="00D273C5"/>
    <w:rsid w:val="00D92636"/>
    <w:rsid w:val="00DB3174"/>
    <w:rsid w:val="00DB56F7"/>
    <w:rsid w:val="00DD7E0A"/>
    <w:rsid w:val="00E019F4"/>
    <w:rsid w:val="00E07A00"/>
    <w:rsid w:val="00E33DD6"/>
    <w:rsid w:val="00E6714A"/>
    <w:rsid w:val="00E81DEB"/>
    <w:rsid w:val="00E94311"/>
    <w:rsid w:val="00EB2660"/>
    <w:rsid w:val="00EC7D52"/>
    <w:rsid w:val="00ED5D7D"/>
    <w:rsid w:val="00EF2FEE"/>
    <w:rsid w:val="00EF3DD3"/>
    <w:rsid w:val="00EF50BC"/>
    <w:rsid w:val="00EF56A0"/>
    <w:rsid w:val="00F04624"/>
    <w:rsid w:val="00F047BA"/>
    <w:rsid w:val="00F16D62"/>
    <w:rsid w:val="00F32138"/>
    <w:rsid w:val="00F37947"/>
    <w:rsid w:val="00F415D7"/>
    <w:rsid w:val="00F5416C"/>
    <w:rsid w:val="00F67846"/>
    <w:rsid w:val="00F706C5"/>
    <w:rsid w:val="00F83A4A"/>
    <w:rsid w:val="00FB5472"/>
    <w:rsid w:val="00FC2E6D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1DF425"/>
  <w15:docId w15:val="{E3A93873-0EDE-D941-9424-A7867C25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F7"/>
    <w:pPr>
      <w:suppressAutoHyphens/>
      <w:autoSpaceDE w:val="0"/>
      <w:autoSpaceDN w:val="0"/>
      <w:adjustRightInd w:val="0"/>
      <w:spacing w:after="17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  <w:lang w:val="en-US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86456D"/>
    <w:pPr>
      <w:spacing w:after="283" w:line="240" w:lineRule="auto"/>
      <w:outlineLvl w:val="0"/>
    </w:pPr>
    <w:rPr>
      <w:rFonts w:ascii="Arial" w:hAnsi="Arial" w:cs="Arial"/>
      <w:b/>
      <w:bCs/>
      <w:color w:val="99CC33"/>
      <w:sz w:val="32"/>
      <w:szCs w:val="48"/>
      <w:lang w:val="en-GB"/>
    </w:rPr>
  </w:style>
  <w:style w:type="paragraph" w:styleId="Heading2">
    <w:name w:val="heading 2"/>
    <w:basedOn w:val="TitleLevel1"/>
    <w:next w:val="Normal"/>
    <w:link w:val="Heading2Char"/>
    <w:uiPriority w:val="9"/>
    <w:unhideWhenUsed/>
    <w:qFormat/>
    <w:rsid w:val="00DB56F7"/>
    <w:pPr>
      <w:spacing w:before="283" w:after="113"/>
      <w:outlineLvl w:val="1"/>
    </w:pPr>
    <w:rPr>
      <w:rFonts w:ascii="Arial" w:hAnsi="Arial" w:cs="Arial"/>
      <w:color w:val="003C71"/>
      <w:sz w:val="28"/>
      <w:szCs w:val="28"/>
      <w:lang w:val="en-US"/>
    </w:rPr>
  </w:style>
  <w:style w:type="paragraph" w:styleId="Heading3">
    <w:name w:val="heading 3"/>
    <w:basedOn w:val="Titlelevel2"/>
    <w:next w:val="Normal"/>
    <w:link w:val="Heading3Char"/>
    <w:uiPriority w:val="9"/>
    <w:unhideWhenUsed/>
    <w:qFormat/>
    <w:rsid w:val="00B74F10"/>
    <w:pPr>
      <w:suppressAutoHyphens/>
      <w:spacing w:after="113"/>
      <w:outlineLvl w:val="2"/>
    </w:pPr>
    <w:rPr>
      <w:rFonts w:ascii="Arial" w:hAnsi="Arial" w:cs="Arial"/>
      <w:color w:val="003C71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1167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0E"/>
    <w:pPr>
      <w:keepNext/>
      <w:keepLines/>
      <w:spacing w:before="80" w:after="40"/>
      <w:outlineLvl w:val="4"/>
    </w:pPr>
    <w:rPr>
      <w:rFonts w:eastAsiaTheme="majorEastAsia" w:cstheme="majorBidi"/>
      <w:color w:val="7116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56D"/>
    <w:rPr>
      <w:rFonts w:ascii="Arial" w:hAnsi="Arial" w:cs="Arial"/>
      <w:b/>
      <w:bCs/>
      <w:color w:val="99CC33"/>
      <w:kern w:val="0"/>
      <w:sz w:val="3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B56F7"/>
    <w:rPr>
      <w:rFonts w:ascii="Arial" w:hAnsi="Arial" w:cs="Arial"/>
      <w:b/>
      <w:bCs/>
      <w:color w:val="003C71"/>
      <w:kern w:val="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74F10"/>
    <w:rPr>
      <w:rFonts w:ascii="Arial" w:hAnsi="Arial" w:cs="Arial"/>
      <w:b/>
      <w:bCs/>
      <w:color w:val="003C71"/>
      <w:kern w:val="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0E"/>
    <w:rPr>
      <w:rFonts w:eastAsiaTheme="majorEastAsia" w:cstheme="majorBidi"/>
      <w:i/>
      <w:iCs/>
      <w:color w:val="71167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0E"/>
    <w:rPr>
      <w:rFonts w:eastAsiaTheme="majorEastAsia" w:cstheme="majorBidi"/>
      <w:color w:val="7116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0E"/>
    <w:rPr>
      <w:i/>
      <w:iCs/>
      <w:color w:val="7116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0E"/>
    <w:pPr>
      <w:pBdr>
        <w:top w:val="single" w:sz="4" w:space="10" w:color="711670" w:themeColor="accent1" w:themeShade="BF"/>
        <w:bottom w:val="single" w:sz="4" w:space="10" w:color="711670" w:themeColor="accent1" w:themeShade="BF"/>
      </w:pBdr>
      <w:spacing w:before="360" w:after="360"/>
      <w:ind w:left="864" w:right="864"/>
      <w:jc w:val="center"/>
    </w:pPr>
    <w:rPr>
      <w:i/>
      <w:iCs/>
      <w:color w:val="7116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0E"/>
    <w:rPr>
      <w:i/>
      <w:iCs/>
      <w:color w:val="71167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0E"/>
    <w:rPr>
      <w:b/>
      <w:bCs/>
      <w:smallCaps/>
      <w:color w:val="71167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355"/>
  </w:style>
  <w:style w:type="paragraph" w:styleId="Footer">
    <w:name w:val="footer"/>
    <w:basedOn w:val="Normal"/>
    <w:link w:val="FooterChar"/>
    <w:uiPriority w:val="99"/>
    <w:unhideWhenUsed/>
    <w:rsid w:val="0041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55"/>
  </w:style>
  <w:style w:type="paragraph" w:customStyle="1" w:styleId="HEADERTEXT">
    <w:name w:val="HEADER TEXT"/>
    <w:basedOn w:val="Header"/>
    <w:qFormat/>
    <w:rsid w:val="00DB56F7"/>
    <w:pPr>
      <w:spacing w:after="40"/>
      <w:jc w:val="right"/>
    </w:pPr>
    <w:rPr>
      <w:rFonts w:ascii="Arial Black" w:hAnsi="Arial Black"/>
      <w:b/>
      <w:bCs/>
      <w:sz w:val="36"/>
      <w:szCs w:val="36"/>
    </w:rPr>
  </w:style>
  <w:style w:type="paragraph" w:customStyle="1" w:styleId="HEADERdate">
    <w:name w:val="HEADER date"/>
    <w:basedOn w:val="HEADERTEXT"/>
    <w:qFormat/>
    <w:rsid w:val="00416355"/>
    <w:rPr>
      <w:rFonts w:ascii="Arial" w:hAnsi="Arial"/>
      <w:b w:val="0"/>
      <w:bCs w:val="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416355"/>
    <w:pPr>
      <w:spacing w:after="0"/>
    </w:pPr>
    <w:rPr>
      <w:rFonts w:ascii="Minion Pro" w:hAnsi="Minion Pro" w:cs="Minion Pro"/>
    </w:rPr>
  </w:style>
  <w:style w:type="paragraph" w:styleId="BodyText">
    <w:name w:val="Body Text"/>
    <w:basedOn w:val="Normal"/>
    <w:link w:val="BodyTextChar"/>
    <w:uiPriority w:val="99"/>
    <w:rsid w:val="00DB56F7"/>
    <w:rPr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DB56F7"/>
    <w:rPr>
      <w:rFonts w:ascii="Arial" w:hAnsi="Arial" w:cs="Arial"/>
      <w:color w:val="000000"/>
      <w:kern w:val="0"/>
      <w:sz w:val="20"/>
      <w:szCs w:val="20"/>
      <w:lang w:val="fr-FR"/>
    </w:rPr>
  </w:style>
  <w:style w:type="paragraph" w:customStyle="1" w:styleId="TitleLevel1">
    <w:name w:val="Title Level 1"/>
    <w:basedOn w:val="Normal"/>
    <w:uiPriority w:val="99"/>
    <w:rsid w:val="00DB56F7"/>
    <w:pPr>
      <w:spacing w:before="567" w:after="283"/>
    </w:pPr>
    <w:rPr>
      <w:rFonts w:ascii="Verdana" w:hAnsi="Verdana" w:cs="Verdana"/>
      <w:b/>
      <w:bCs/>
      <w:lang w:val="fr-FR"/>
    </w:rPr>
  </w:style>
  <w:style w:type="paragraph" w:customStyle="1" w:styleId="Introduction">
    <w:name w:val="Introduction"/>
    <w:basedOn w:val="BodyText"/>
    <w:qFormat/>
    <w:rsid w:val="00DB56F7"/>
    <w:rPr>
      <w:b/>
      <w:bCs/>
      <w:color w:val="544D48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4190E"/>
  </w:style>
  <w:style w:type="paragraph" w:customStyle="1" w:styleId="HEADERinsidepages">
    <w:name w:val="HEADER inside pages"/>
    <w:basedOn w:val="HEADERTEXT"/>
    <w:qFormat/>
    <w:rsid w:val="00CC3CA5"/>
    <w:pPr>
      <w:spacing w:after="0"/>
    </w:pPr>
    <w:rPr>
      <w:noProof/>
      <w:sz w:val="24"/>
    </w:rPr>
  </w:style>
  <w:style w:type="paragraph" w:customStyle="1" w:styleId="Titlelevel2">
    <w:name w:val="Title level 2"/>
    <w:basedOn w:val="Normal"/>
    <w:uiPriority w:val="99"/>
    <w:rsid w:val="00B74F10"/>
    <w:pPr>
      <w:suppressAutoHyphens w:val="0"/>
      <w:spacing w:before="567" w:after="283"/>
      <w:jc w:val="left"/>
    </w:pPr>
    <w:rPr>
      <w:rFonts w:ascii="Verdana" w:hAnsi="Verdana" w:cs="Verdana"/>
      <w:b/>
      <w:bCs/>
      <w:color w:val="F04E98"/>
      <w:sz w:val="22"/>
      <w:szCs w:val="22"/>
      <w:lang w:val="fr-FR"/>
    </w:rPr>
  </w:style>
  <w:style w:type="numbering" w:customStyle="1" w:styleId="BulletpointsSteelForPackaging">
    <w:name w:val="Bullet points SteelForPackaging"/>
    <w:uiPriority w:val="99"/>
    <w:rsid w:val="00053E5A"/>
    <w:pPr>
      <w:numPr>
        <w:numId w:val="8"/>
      </w:numPr>
    </w:pPr>
  </w:style>
  <w:style w:type="table" w:styleId="TableGrid">
    <w:name w:val="Table Grid"/>
    <w:basedOn w:val="TableNormal"/>
    <w:uiPriority w:val="39"/>
    <w:rsid w:val="004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ame">
    <w:name w:val="FOOTER name"/>
    <w:basedOn w:val="BodyText"/>
    <w:qFormat/>
    <w:rsid w:val="004C321A"/>
    <w:pPr>
      <w:spacing w:after="60" w:line="240" w:lineRule="auto"/>
      <w:jc w:val="left"/>
    </w:pPr>
    <w:rPr>
      <w:b/>
      <w:bCs/>
      <w:sz w:val="19"/>
      <w:szCs w:val="19"/>
      <w:lang w:val="en-US"/>
    </w:rPr>
  </w:style>
  <w:style w:type="paragraph" w:customStyle="1" w:styleId="Footeraddress">
    <w:name w:val="Footer address"/>
    <w:basedOn w:val="BodyText"/>
    <w:qFormat/>
    <w:rsid w:val="004C321A"/>
    <w:pPr>
      <w:spacing w:after="120" w:line="240" w:lineRule="auto"/>
      <w:jc w:val="left"/>
    </w:pPr>
    <w:rPr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D03D3"/>
    <w:rPr>
      <w:color w:val="00AEE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3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A77"/>
    <w:pPr>
      <w:spacing w:after="0" w:line="240" w:lineRule="auto"/>
    </w:pPr>
    <w:rPr>
      <w:rFonts w:ascii="Arial" w:hAnsi="Arial" w:cs="Arial"/>
      <w:color w:val="000000"/>
      <w:kern w:val="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6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61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E6618"/>
    <w:rPr>
      <w:rFonts w:ascii="Arial" w:hAnsi="Arial" w:cs="Arial"/>
      <w:color w:val="000000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618"/>
    <w:rPr>
      <w:rFonts w:ascii="Arial" w:hAnsi="Arial" w:cs="Arial"/>
      <w:b/>
      <w:bCs/>
      <w:color w:val="000000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ennett@pelicomms.co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teelforpackagingeurope.eu/wp-content/uploads/2026/04/SFPE-Steel-Ahead-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_7s3nvVxv5o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Steel for Packaging COLOURS2024">
      <a:dk1>
        <a:srgbClr val="000000"/>
      </a:dk1>
      <a:lt1>
        <a:srgbClr val="FFFFFF"/>
      </a:lt1>
      <a:dk2>
        <a:srgbClr val="99CC33"/>
      </a:dk2>
      <a:lt2>
        <a:srgbClr val="A8B7BF"/>
      </a:lt2>
      <a:accent1>
        <a:srgbClr val="981E97"/>
      </a:accent1>
      <a:accent2>
        <a:srgbClr val="FF8200"/>
      </a:accent2>
      <a:accent3>
        <a:srgbClr val="009CA6"/>
      </a:accent3>
      <a:accent4>
        <a:srgbClr val="0086BF"/>
      </a:accent4>
      <a:accent5>
        <a:srgbClr val="F04E98"/>
      </a:accent5>
      <a:accent6>
        <a:srgbClr val="003C71"/>
      </a:accent6>
      <a:hlink>
        <a:srgbClr val="00AEEF"/>
      </a:hlink>
      <a:folHlink>
        <a:srgbClr val="0086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Zeipen</dc:creator>
  <cp:keywords/>
  <dc:description/>
  <cp:lastModifiedBy>Patricia Mobbs</cp:lastModifiedBy>
  <cp:revision>3</cp:revision>
  <cp:lastPrinted>2025-05-09T07:59:00Z</cp:lastPrinted>
  <dcterms:created xsi:type="dcterms:W3CDTF">2026-04-20T06:23:00Z</dcterms:created>
  <dcterms:modified xsi:type="dcterms:W3CDTF">2026-04-22T06:01:00Z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e81793-e2be-4749-8c93-26d9769e1ce0_Enabled">
    <vt:lpwstr>true</vt:lpwstr>
  </property>
  <property fmtid="{D5CDD505-2E9C-101B-9397-08002B2CF9AE}" pid="3" name="MSIP_Label_6ae81793-e2be-4749-8c93-26d9769e1ce0_SetDate">
    <vt:lpwstr>2026-03-26T14:04:37Z</vt:lpwstr>
  </property>
  <property fmtid="{D5CDD505-2E9C-101B-9397-08002B2CF9AE}" pid="4" name="MSIP_Label_6ae81793-e2be-4749-8c93-26d9769e1ce0_Method">
    <vt:lpwstr>Privileged</vt:lpwstr>
  </property>
  <property fmtid="{D5CDD505-2E9C-101B-9397-08002B2CF9AE}" pid="5" name="MSIP_Label_6ae81793-e2be-4749-8c93-26d9769e1ce0_Name">
    <vt:lpwstr>Restricted</vt:lpwstr>
  </property>
  <property fmtid="{D5CDD505-2E9C-101B-9397-08002B2CF9AE}" pid="6" name="MSIP_Label_6ae81793-e2be-4749-8c93-26d9769e1ce0_SiteId">
    <vt:lpwstr>18a9a35f-e678-46f2-90f0-7aa865d941c6</vt:lpwstr>
  </property>
  <property fmtid="{D5CDD505-2E9C-101B-9397-08002B2CF9AE}" pid="7" name="MSIP_Label_6ae81793-e2be-4749-8c93-26d9769e1ce0_ActionId">
    <vt:lpwstr>effaafea-c2f0-4da6-af49-10c9d5d27367</vt:lpwstr>
  </property>
  <property fmtid="{D5CDD505-2E9C-101B-9397-08002B2CF9AE}" pid="8" name="MSIP_Label_6ae81793-e2be-4749-8c93-26d9769e1ce0_ContentBits">
    <vt:lpwstr>0</vt:lpwstr>
  </property>
  <property fmtid="{D5CDD505-2E9C-101B-9397-08002B2CF9AE}" pid="9" name="MSIP_Label_6ae81793-e2be-4749-8c93-26d9769e1ce0_Tag">
    <vt:lpwstr>10, 0, 1, 1</vt:lpwstr>
  </property>
</Properties>
</file>