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54851" w14:textId="20483EA3" w:rsidR="00986D79" w:rsidRPr="00986D79" w:rsidRDefault="00E10920" w:rsidP="006066F6">
      <w:pPr>
        <w:pStyle w:val="Heading2"/>
        <w:shd w:val="clear" w:color="auto" w:fill="FFFFFF"/>
        <w:spacing w:before="0" w:after="0"/>
        <w:jc w:val="center"/>
        <w:textAlignment w:val="baseline"/>
        <w:rPr>
          <w:rFonts w:asciiTheme="minorHAnsi" w:hAnsiTheme="minorHAnsi" w:cs="Arial"/>
          <w:i w:val="0"/>
          <w:caps/>
          <w:color w:val="auto"/>
          <w:spacing w:val="15"/>
          <w:sz w:val="22"/>
          <w:szCs w:val="22"/>
          <w:lang w:eastAsia="en-GB"/>
        </w:rPr>
      </w:pPr>
      <w:bookmarkStart w:id="0" w:name="_GoBack"/>
      <w:bookmarkEnd w:id="0"/>
      <w:r>
        <w:rPr>
          <w:rFonts w:asciiTheme="minorHAnsi" w:hAnsiTheme="minorHAnsi" w:cs="Arial"/>
          <w:i w:val="0"/>
          <w:caps/>
          <w:color w:val="auto"/>
          <w:spacing w:val="15"/>
          <w:sz w:val="22"/>
          <w:szCs w:val="22"/>
        </w:rPr>
        <w:t xml:space="preserve">record recycling means </w:t>
      </w:r>
      <w:r w:rsidR="00986D79" w:rsidRPr="00986D79">
        <w:rPr>
          <w:rFonts w:asciiTheme="minorHAnsi" w:hAnsiTheme="minorHAnsi" w:cs="Arial"/>
          <w:i w:val="0"/>
          <w:caps/>
          <w:color w:val="auto"/>
          <w:spacing w:val="15"/>
          <w:sz w:val="22"/>
          <w:szCs w:val="22"/>
        </w:rPr>
        <w:t xml:space="preserve">STEEL PACKAGING </w:t>
      </w:r>
      <w:r w:rsidR="00111B19">
        <w:rPr>
          <w:rFonts w:asciiTheme="minorHAnsi" w:hAnsiTheme="minorHAnsi" w:cs="Arial"/>
          <w:i w:val="0"/>
          <w:caps/>
          <w:color w:val="auto"/>
          <w:spacing w:val="15"/>
          <w:sz w:val="22"/>
          <w:szCs w:val="22"/>
        </w:rPr>
        <w:t>HITS</w:t>
      </w:r>
      <w:r w:rsidR="00986D79" w:rsidRPr="00986D79">
        <w:rPr>
          <w:rFonts w:asciiTheme="minorHAnsi" w:hAnsiTheme="minorHAnsi" w:cs="Arial"/>
          <w:i w:val="0"/>
          <w:caps/>
          <w:color w:val="auto"/>
          <w:spacing w:val="15"/>
          <w:sz w:val="22"/>
          <w:szCs w:val="22"/>
        </w:rPr>
        <w:t xml:space="preserve"> </w:t>
      </w:r>
      <w:r w:rsidR="00747BAF">
        <w:rPr>
          <w:rFonts w:asciiTheme="minorHAnsi" w:hAnsiTheme="minorHAnsi" w:cs="Arial"/>
          <w:i w:val="0"/>
          <w:caps/>
          <w:color w:val="auto"/>
          <w:spacing w:val="15"/>
          <w:sz w:val="22"/>
          <w:szCs w:val="22"/>
        </w:rPr>
        <w:t>ITS OWN INDUSTRY</w:t>
      </w:r>
      <w:r w:rsidR="00111B19">
        <w:rPr>
          <w:rFonts w:asciiTheme="minorHAnsi" w:hAnsiTheme="minorHAnsi" w:cs="Arial"/>
          <w:i w:val="0"/>
          <w:caps/>
          <w:color w:val="auto"/>
          <w:spacing w:val="15"/>
          <w:sz w:val="22"/>
          <w:szCs w:val="22"/>
        </w:rPr>
        <w:t xml:space="preserve"> TARGET </w:t>
      </w:r>
      <w:r>
        <w:rPr>
          <w:rFonts w:asciiTheme="minorHAnsi" w:hAnsiTheme="minorHAnsi" w:cs="Arial"/>
          <w:i w:val="0"/>
          <w:caps/>
          <w:color w:val="auto"/>
          <w:spacing w:val="15"/>
          <w:sz w:val="22"/>
          <w:szCs w:val="22"/>
        </w:rPr>
        <w:t xml:space="preserve">in europe </w:t>
      </w:r>
      <w:r w:rsidR="00111B19">
        <w:rPr>
          <w:rFonts w:asciiTheme="minorHAnsi" w:hAnsiTheme="minorHAnsi" w:cs="Arial"/>
          <w:i w:val="0"/>
          <w:caps/>
          <w:color w:val="auto"/>
          <w:spacing w:val="15"/>
          <w:sz w:val="22"/>
          <w:szCs w:val="22"/>
        </w:rPr>
        <w:t>THREE YEARS EARLY</w:t>
      </w:r>
    </w:p>
    <w:p w14:paraId="73A3F0BD" w14:textId="77777777" w:rsidR="00986D79" w:rsidRPr="00986D79" w:rsidRDefault="00986D79" w:rsidP="006066F6">
      <w:pPr>
        <w:pStyle w:val="NormalWeb"/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sz w:val="22"/>
          <w:szCs w:val="22"/>
        </w:rPr>
      </w:pPr>
    </w:p>
    <w:p w14:paraId="73576E08" w14:textId="297CF815" w:rsidR="00986D79" w:rsidRPr="0072723D" w:rsidRDefault="00986D79" w:rsidP="006066F6">
      <w:pPr>
        <w:pStyle w:val="NormalWeb"/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sz w:val="22"/>
          <w:szCs w:val="22"/>
        </w:rPr>
      </w:pPr>
      <w:bookmarkStart w:id="1" w:name="_Hlk508119420"/>
      <w:r w:rsidRPr="0072723D">
        <w:rPr>
          <w:rFonts w:asciiTheme="minorHAnsi" w:hAnsiTheme="minorHAnsi" w:cs="Arial"/>
          <w:sz w:val="22"/>
          <w:szCs w:val="22"/>
        </w:rPr>
        <w:t>Recycling of steel pa</w:t>
      </w:r>
      <w:r w:rsidR="002C7C33" w:rsidRPr="0072723D">
        <w:rPr>
          <w:rFonts w:asciiTheme="minorHAnsi" w:hAnsiTheme="minorHAnsi" w:cs="Arial"/>
          <w:sz w:val="22"/>
          <w:szCs w:val="22"/>
        </w:rPr>
        <w:t xml:space="preserve">ckaging in Europe has </w:t>
      </w:r>
      <w:r w:rsidR="001653D1">
        <w:rPr>
          <w:rFonts w:asciiTheme="minorHAnsi" w:hAnsiTheme="minorHAnsi" w:cs="Arial"/>
          <w:sz w:val="22"/>
          <w:szCs w:val="22"/>
        </w:rPr>
        <w:t xml:space="preserve">hit </w:t>
      </w:r>
      <w:r w:rsidR="0096387B" w:rsidRPr="0072723D">
        <w:rPr>
          <w:rFonts w:asciiTheme="minorHAnsi" w:hAnsiTheme="minorHAnsi" w:cs="Arial"/>
          <w:sz w:val="22"/>
          <w:szCs w:val="22"/>
        </w:rPr>
        <w:t>an</w:t>
      </w:r>
      <w:r w:rsidR="009631BA" w:rsidRPr="0072723D">
        <w:rPr>
          <w:rFonts w:asciiTheme="minorHAnsi" w:hAnsiTheme="minorHAnsi" w:cs="Arial"/>
          <w:sz w:val="22"/>
          <w:szCs w:val="22"/>
        </w:rPr>
        <w:t xml:space="preserve"> all-time high of 80</w:t>
      </w:r>
      <w:r w:rsidR="003056F0" w:rsidRPr="0072723D">
        <w:rPr>
          <w:rFonts w:asciiTheme="minorHAnsi" w:hAnsiTheme="minorHAnsi" w:cs="Arial"/>
          <w:sz w:val="22"/>
          <w:szCs w:val="22"/>
        </w:rPr>
        <w:t>.</w:t>
      </w:r>
      <w:r w:rsidR="00DE1F0F" w:rsidRPr="0072723D">
        <w:rPr>
          <w:rFonts w:asciiTheme="minorHAnsi" w:hAnsiTheme="minorHAnsi" w:cs="Arial"/>
          <w:sz w:val="22"/>
          <w:szCs w:val="22"/>
        </w:rPr>
        <w:t>5</w:t>
      </w:r>
      <w:r w:rsidR="006066F6" w:rsidRPr="0072723D">
        <w:rPr>
          <w:rFonts w:asciiTheme="minorHAnsi" w:hAnsiTheme="minorHAnsi" w:cs="Arial"/>
          <w:sz w:val="22"/>
          <w:szCs w:val="22"/>
        </w:rPr>
        <w:t>%</w:t>
      </w:r>
      <w:r w:rsidRPr="0072723D">
        <w:rPr>
          <w:rFonts w:asciiTheme="minorHAnsi" w:hAnsiTheme="minorHAnsi" w:cs="Arial"/>
          <w:sz w:val="22"/>
          <w:szCs w:val="22"/>
        </w:rPr>
        <w:t xml:space="preserve">, </w:t>
      </w:r>
      <w:r w:rsidR="0052071F" w:rsidRPr="0072723D">
        <w:rPr>
          <w:rFonts w:asciiTheme="minorHAnsi" w:hAnsiTheme="minorHAnsi" w:cs="Arial"/>
          <w:sz w:val="22"/>
          <w:szCs w:val="22"/>
        </w:rPr>
        <w:t xml:space="preserve">according to figures issued by </w:t>
      </w:r>
      <w:r w:rsidRPr="0072723D">
        <w:rPr>
          <w:rFonts w:asciiTheme="minorHAnsi" w:hAnsiTheme="minorHAnsi" w:cs="Arial"/>
          <w:sz w:val="22"/>
          <w:szCs w:val="22"/>
        </w:rPr>
        <w:t>APEAL, the Association of European Producers of Steel for Packaging.</w:t>
      </w:r>
    </w:p>
    <w:p w14:paraId="7C250DFB" w14:textId="77777777" w:rsidR="006066F6" w:rsidRPr="0072723D" w:rsidRDefault="006066F6" w:rsidP="006066F6">
      <w:pPr>
        <w:pStyle w:val="NormalWeb"/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sz w:val="22"/>
          <w:szCs w:val="22"/>
        </w:rPr>
      </w:pPr>
    </w:p>
    <w:p w14:paraId="349657BC" w14:textId="35925969" w:rsidR="00DE1F0F" w:rsidRPr="0072723D" w:rsidRDefault="00986D79" w:rsidP="006066F6">
      <w:pPr>
        <w:pStyle w:val="NormalWeb"/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sz w:val="22"/>
          <w:szCs w:val="22"/>
        </w:rPr>
      </w:pPr>
      <w:r w:rsidRPr="0072723D">
        <w:rPr>
          <w:rFonts w:asciiTheme="minorHAnsi" w:hAnsiTheme="minorHAnsi" w:cs="Arial"/>
          <w:sz w:val="22"/>
          <w:szCs w:val="22"/>
        </w:rPr>
        <w:t>This record rate,</w:t>
      </w:r>
      <w:r w:rsidR="009631BA" w:rsidRPr="0072723D">
        <w:rPr>
          <w:rFonts w:asciiTheme="minorHAnsi" w:hAnsiTheme="minorHAnsi" w:cs="Arial"/>
          <w:sz w:val="22"/>
          <w:szCs w:val="22"/>
        </w:rPr>
        <w:t xml:space="preserve"> which represents data from 2017</w:t>
      </w:r>
      <w:r w:rsidRPr="0072723D">
        <w:rPr>
          <w:rFonts w:asciiTheme="minorHAnsi" w:hAnsiTheme="minorHAnsi" w:cs="Arial"/>
          <w:sz w:val="22"/>
          <w:szCs w:val="22"/>
        </w:rPr>
        <w:t>, confirms steel as Europe’s most recyc</w:t>
      </w:r>
      <w:r w:rsidR="006066F6" w:rsidRPr="0072723D">
        <w:rPr>
          <w:rFonts w:asciiTheme="minorHAnsi" w:hAnsiTheme="minorHAnsi" w:cs="Arial"/>
          <w:sz w:val="22"/>
          <w:szCs w:val="22"/>
        </w:rPr>
        <w:t xml:space="preserve">led </w:t>
      </w:r>
      <w:r w:rsidR="001653D1">
        <w:rPr>
          <w:rFonts w:asciiTheme="minorHAnsi" w:hAnsiTheme="minorHAnsi" w:cs="Arial"/>
          <w:sz w:val="22"/>
          <w:szCs w:val="22"/>
        </w:rPr>
        <w:t>primary</w:t>
      </w:r>
      <w:r w:rsidR="00CE6608">
        <w:rPr>
          <w:rStyle w:val="FootnoteReference"/>
          <w:rFonts w:asciiTheme="minorHAnsi" w:hAnsiTheme="minorHAnsi"/>
          <w:sz w:val="22"/>
          <w:szCs w:val="22"/>
        </w:rPr>
        <w:footnoteReference w:id="2"/>
      </w:r>
      <w:r w:rsidR="00CE6608">
        <w:rPr>
          <w:rFonts w:asciiTheme="minorHAnsi" w:hAnsiTheme="minorHAnsi" w:cs="Arial"/>
          <w:sz w:val="22"/>
          <w:szCs w:val="22"/>
        </w:rPr>
        <w:t xml:space="preserve"> </w:t>
      </w:r>
      <w:r w:rsidR="0052071F" w:rsidRPr="0072723D">
        <w:rPr>
          <w:rFonts w:asciiTheme="minorHAnsi" w:hAnsiTheme="minorHAnsi" w:cs="Arial"/>
          <w:sz w:val="22"/>
          <w:szCs w:val="22"/>
        </w:rPr>
        <w:t>packaging material</w:t>
      </w:r>
      <w:r w:rsidR="00FA048C">
        <w:rPr>
          <w:rFonts w:asciiTheme="minorHAnsi" w:hAnsiTheme="minorHAnsi" w:cs="Arial"/>
          <w:sz w:val="22"/>
          <w:szCs w:val="22"/>
        </w:rPr>
        <w:t xml:space="preserve">. It also </w:t>
      </w:r>
      <w:r w:rsidR="00DC7551">
        <w:rPr>
          <w:rFonts w:asciiTheme="minorHAnsi" w:hAnsiTheme="minorHAnsi" w:cs="Arial"/>
          <w:sz w:val="22"/>
          <w:szCs w:val="22"/>
        </w:rPr>
        <w:t>indicates</w:t>
      </w:r>
      <w:r w:rsidR="00111B19" w:rsidRPr="0072723D">
        <w:rPr>
          <w:rFonts w:asciiTheme="minorHAnsi" w:hAnsiTheme="minorHAnsi" w:cs="Arial"/>
          <w:sz w:val="22"/>
          <w:szCs w:val="22"/>
        </w:rPr>
        <w:t xml:space="preserve"> the industry</w:t>
      </w:r>
      <w:r w:rsidR="00FA048C">
        <w:rPr>
          <w:rFonts w:asciiTheme="minorHAnsi" w:hAnsiTheme="minorHAnsi" w:cs="Arial"/>
          <w:sz w:val="22"/>
          <w:szCs w:val="22"/>
        </w:rPr>
        <w:t xml:space="preserve"> </w:t>
      </w:r>
      <w:r w:rsidR="00DC7551">
        <w:rPr>
          <w:rFonts w:asciiTheme="minorHAnsi" w:hAnsiTheme="minorHAnsi" w:cs="Arial"/>
          <w:sz w:val="22"/>
          <w:szCs w:val="22"/>
        </w:rPr>
        <w:t>has met and even exceeded</w:t>
      </w:r>
      <w:r w:rsidR="00CE6608">
        <w:rPr>
          <w:rFonts w:asciiTheme="minorHAnsi" w:hAnsiTheme="minorHAnsi" w:cs="Arial"/>
          <w:sz w:val="22"/>
          <w:szCs w:val="22"/>
        </w:rPr>
        <w:t xml:space="preserve"> </w:t>
      </w:r>
      <w:r w:rsidR="00DC7551">
        <w:rPr>
          <w:rFonts w:asciiTheme="minorHAnsi" w:hAnsiTheme="minorHAnsi" w:cs="Arial"/>
          <w:sz w:val="22"/>
          <w:szCs w:val="22"/>
        </w:rPr>
        <w:t>one of its</w:t>
      </w:r>
      <w:r w:rsidR="00CE6608">
        <w:rPr>
          <w:rFonts w:asciiTheme="minorHAnsi" w:hAnsiTheme="minorHAnsi" w:cs="Arial"/>
          <w:sz w:val="22"/>
          <w:szCs w:val="22"/>
        </w:rPr>
        <w:t xml:space="preserve"> </w:t>
      </w:r>
      <w:r w:rsidR="00DC7551">
        <w:rPr>
          <w:rFonts w:asciiTheme="minorHAnsi" w:hAnsiTheme="minorHAnsi" w:cs="Arial"/>
          <w:sz w:val="22"/>
          <w:szCs w:val="22"/>
        </w:rPr>
        <w:t>key sustainability goals</w:t>
      </w:r>
      <w:r w:rsidR="00DC7551" w:rsidRPr="00DC7551">
        <w:rPr>
          <w:rFonts w:asciiTheme="minorHAnsi" w:hAnsiTheme="minorHAnsi" w:cs="Arial"/>
          <w:sz w:val="22"/>
          <w:szCs w:val="22"/>
        </w:rPr>
        <w:t xml:space="preserve"> </w:t>
      </w:r>
      <w:r w:rsidR="00DC7551">
        <w:rPr>
          <w:rFonts w:asciiTheme="minorHAnsi" w:hAnsiTheme="minorHAnsi" w:cs="Arial"/>
          <w:sz w:val="22"/>
          <w:szCs w:val="22"/>
        </w:rPr>
        <w:t xml:space="preserve">– a 80% recycling rate in Europe by 2020 - </w:t>
      </w:r>
      <w:r w:rsidR="00DC7551" w:rsidRPr="0072723D">
        <w:rPr>
          <w:rFonts w:asciiTheme="minorHAnsi" w:hAnsiTheme="minorHAnsi" w:cs="Arial"/>
          <w:sz w:val="22"/>
          <w:szCs w:val="22"/>
        </w:rPr>
        <w:t>three years ahead of schedule</w:t>
      </w:r>
      <w:r w:rsidR="00DC7551">
        <w:rPr>
          <w:rFonts w:asciiTheme="minorHAnsi" w:hAnsiTheme="minorHAnsi" w:cs="Arial"/>
          <w:sz w:val="22"/>
          <w:szCs w:val="22"/>
        </w:rPr>
        <w:t xml:space="preserve">. </w:t>
      </w:r>
    </w:p>
    <w:bookmarkEnd w:id="1"/>
    <w:p w14:paraId="51D75113" w14:textId="77777777" w:rsidR="00986D79" w:rsidRPr="0072723D" w:rsidRDefault="00986D79" w:rsidP="0052071F">
      <w:pPr>
        <w:pStyle w:val="NormalWeb"/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sz w:val="22"/>
          <w:szCs w:val="22"/>
        </w:rPr>
      </w:pPr>
    </w:p>
    <w:p w14:paraId="72A1D691" w14:textId="1C96600D" w:rsidR="003D1BAD" w:rsidRPr="0072723D" w:rsidRDefault="0052071F" w:rsidP="00DF3F3C">
      <w:pPr>
        <w:spacing w:after="0" w:line="240" w:lineRule="auto"/>
        <w:rPr>
          <w:rFonts w:asciiTheme="minorHAnsi" w:hAnsiTheme="minorHAnsi" w:cs="Arial"/>
        </w:rPr>
      </w:pPr>
      <w:bookmarkStart w:id="2" w:name="_Hlk480798611"/>
      <w:r w:rsidRPr="0072723D">
        <w:rPr>
          <w:rFonts w:asciiTheme="minorHAnsi" w:hAnsiTheme="minorHAnsi" w:cs="Arial"/>
          <w:bCs/>
        </w:rPr>
        <w:t>Alexis Van Maercke</w:t>
      </w:r>
      <w:r w:rsidR="00986D79" w:rsidRPr="0072723D">
        <w:rPr>
          <w:rFonts w:asciiTheme="minorHAnsi" w:hAnsiTheme="minorHAnsi" w:cs="Arial"/>
        </w:rPr>
        <w:t xml:space="preserve">, secretary general </w:t>
      </w:r>
      <w:bookmarkEnd w:id="2"/>
      <w:r w:rsidR="00986D79" w:rsidRPr="0072723D">
        <w:rPr>
          <w:rFonts w:asciiTheme="minorHAnsi" w:hAnsiTheme="minorHAnsi" w:cs="Arial"/>
        </w:rPr>
        <w:t>of APEAL, said:</w:t>
      </w:r>
      <w:r w:rsidR="00111B19" w:rsidRPr="0072723D">
        <w:rPr>
          <w:rFonts w:asciiTheme="minorHAnsi" w:hAnsiTheme="minorHAnsi" w:cs="Arial"/>
        </w:rPr>
        <w:t xml:space="preserve"> </w:t>
      </w:r>
      <w:r w:rsidR="003D1BAD" w:rsidRPr="0072723D">
        <w:rPr>
          <w:rFonts w:asciiTheme="minorHAnsi" w:hAnsiTheme="minorHAnsi" w:cs="Arial"/>
        </w:rPr>
        <w:t>“</w:t>
      </w:r>
      <w:r w:rsidR="0072723D">
        <w:rPr>
          <w:rFonts w:asciiTheme="minorHAnsi" w:hAnsiTheme="minorHAnsi" w:cs="Arial"/>
        </w:rPr>
        <w:t xml:space="preserve">With </w:t>
      </w:r>
      <w:r w:rsidR="0072723D" w:rsidRPr="0072723D">
        <w:rPr>
          <w:rFonts w:asciiTheme="minorHAnsi" w:hAnsiTheme="minorHAnsi" w:cs="Arial"/>
        </w:rPr>
        <w:t xml:space="preserve">100% of </w:t>
      </w:r>
      <w:r w:rsidR="006B20A6">
        <w:rPr>
          <w:rFonts w:asciiTheme="minorHAnsi" w:hAnsiTheme="minorHAnsi" w:cs="Arial"/>
        </w:rPr>
        <w:t xml:space="preserve">the separately collected </w:t>
      </w:r>
      <w:r w:rsidR="0072723D" w:rsidRPr="0072723D">
        <w:rPr>
          <w:rFonts w:asciiTheme="minorHAnsi" w:hAnsiTheme="minorHAnsi" w:cs="Arial"/>
        </w:rPr>
        <w:t xml:space="preserve">steel packaging </w:t>
      </w:r>
      <w:r w:rsidR="00747BAF">
        <w:rPr>
          <w:rFonts w:asciiTheme="minorHAnsi" w:hAnsiTheme="minorHAnsi" w:cs="Arial"/>
        </w:rPr>
        <w:t xml:space="preserve">being </w:t>
      </w:r>
      <w:r w:rsidR="0072723D" w:rsidRPr="0072723D">
        <w:rPr>
          <w:rFonts w:asciiTheme="minorHAnsi" w:hAnsiTheme="minorHAnsi" w:cs="Arial"/>
        </w:rPr>
        <w:t>r</w:t>
      </w:r>
      <w:r w:rsidR="0072723D">
        <w:rPr>
          <w:rFonts w:asciiTheme="minorHAnsi" w:hAnsiTheme="minorHAnsi" w:cs="Arial"/>
        </w:rPr>
        <w:t>ecycled into new steel products, t</w:t>
      </w:r>
      <w:r w:rsidR="003D1BAD" w:rsidRPr="0072723D">
        <w:rPr>
          <w:rFonts w:asciiTheme="minorHAnsi" w:hAnsiTheme="minorHAnsi" w:cs="Arial"/>
        </w:rPr>
        <w:t>he</w:t>
      </w:r>
      <w:r w:rsidR="0072723D">
        <w:rPr>
          <w:rFonts w:asciiTheme="minorHAnsi" w:hAnsiTheme="minorHAnsi" w:cs="Arial"/>
        </w:rPr>
        <w:t>se</w:t>
      </w:r>
      <w:r w:rsidR="003D1BAD" w:rsidRPr="0072723D">
        <w:rPr>
          <w:rFonts w:asciiTheme="minorHAnsi" w:hAnsiTheme="minorHAnsi" w:cs="Arial"/>
        </w:rPr>
        <w:t xml:space="preserve"> figures </w:t>
      </w:r>
      <w:r w:rsidR="0072723D">
        <w:rPr>
          <w:rFonts w:asciiTheme="minorHAnsi" w:hAnsiTheme="minorHAnsi" w:cs="Arial"/>
        </w:rPr>
        <w:t xml:space="preserve">further </w:t>
      </w:r>
      <w:r w:rsidR="0072723D" w:rsidRPr="0072723D">
        <w:rPr>
          <w:rFonts w:asciiTheme="minorHAnsi" w:hAnsiTheme="minorHAnsi" w:cs="Arial"/>
        </w:rPr>
        <w:t>reinforce the fact</w:t>
      </w:r>
      <w:r w:rsidR="003D1BAD" w:rsidRPr="0072723D">
        <w:rPr>
          <w:rFonts w:asciiTheme="minorHAnsi" w:hAnsiTheme="minorHAnsi" w:cs="Arial"/>
        </w:rPr>
        <w:t xml:space="preserve"> that steel is the best placed of all packaging materials to reach the</w:t>
      </w:r>
      <w:r w:rsidR="007C59F7">
        <w:rPr>
          <w:rFonts w:asciiTheme="minorHAnsi" w:hAnsiTheme="minorHAnsi" w:cs="Arial"/>
        </w:rPr>
        <w:t xml:space="preserve"> higher recycling</w:t>
      </w:r>
      <w:r w:rsidR="003D1BAD" w:rsidRPr="0072723D">
        <w:rPr>
          <w:rFonts w:asciiTheme="minorHAnsi" w:hAnsiTheme="minorHAnsi" w:cs="Arial"/>
        </w:rPr>
        <w:t xml:space="preserve"> targets proposed by the revision of the Packaging and Packaging Waste Directive in the context of the Circular Econ</w:t>
      </w:r>
      <w:r w:rsidR="0072723D" w:rsidRPr="0072723D">
        <w:rPr>
          <w:rFonts w:asciiTheme="minorHAnsi" w:hAnsiTheme="minorHAnsi" w:cs="Arial"/>
        </w:rPr>
        <w:t>omy p</w:t>
      </w:r>
      <w:r w:rsidR="003D1BAD" w:rsidRPr="0072723D">
        <w:rPr>
          <w:rFonts w:asciiTheme="minorHAnsi" w:hAnsiTheme="minorHAnsi" w:cs="Arial"/>
        </w:rPr>
        <w:t>ackage.</w:t>
      </w:r>
    </w:p>
    <w:p w14:paraId="13D9AFFA" w14:textId="77777777" w:rsidR="003D1BAD" w:rsidRPr="0072723D" w:rsidRDefault="003D1BAD" w:rsidP="00DF3F3C">
      <w:pPr>
        <w:spacing w:after="0" w:line="240" w:lineRule="auto"/>
        <w:rPr>
          <w:rFonts w:asciiTheme="minorHAnsi" w:hAnsiTheme="minorHAnsi" w:cs="Arial"/>
        </w:rPr>
      </w:pPr>
    </w:p>
    <w:p w14:paraId="15E305DE" w14:textId="05A9A16F" w:rsidR="003D1BAD" w:rsidRPr="0072723D" w:rsidRDefault="0072723D" w:rsidP="0072723D">
      <w:pPr>
        <w:spacing w:after="0" w:line="240" w:lineRule="auto"/>
        <w:rPr>
          <w:rFonts w:asciiTheme="minorHAnsi" w:hAnsiTheme="minorHAnsi" w:cs="Arial"/>
        </w:rPr>
      </w:pPr>
      <w:r w:rsidRPr="0072723D">
        <w:rPr>
          <w:rFonts w:asciiTheme="minorHAnsi" w:hAnsiTheme="minorHAnsi" w:cs="Arial"/>
        </w:rPr>
        <w:t>“</w:t>
      </w:r>
      <w:r w:rsidR="00DC6B0D" w:rsidRPr="0072723D">
        <w:rPr>
          <w:rFonts w:asciiTheme="minorHAnsi" w:hAnsiTheme="minorHAnsi" w:cs="Arial"/>
        </w:rPr>
        <w:t>Th</w:t>
      </w:r>
      <w:r w:rsidRPr="0072723D">
        <w:rPr>
          <w:rFonts w:asciiTheme="minorHAnsi" w:hAnsiTheme="minorHAnsi" w:cs="Arial"/>
        </w:rPr>
        <w:t xml:space="preserve">is is another major achievement for the industry, and sends a loud and clear message to </w:t>
      </w:r>
      <w:r w:rsidR="003D1BAD" w:rsidRPr="0072723D">
        <w:rPr>
          <w:rFonts w:asciiTheme="minorHAnsi" w:hAnsiTheme="minorHAnsi" w:cs="Arial"/>
        </w:rPr>
        <w:t xml:space="preserve">brands, manufacturers and retailers </w:t>
      </w:r>
      <w:r w:rsidRPr="0072723D">
        <w:rPr>
          <w:rFonts w:asciiTheme="minorHAnsi" w:hAnsiTheme="minorHAnsi" w:cs="Arial"/>
        </w:rPr>
        <w:t xml:space="preserve">that it is high time </w:t>
      </w:r>
      <w:r w:rsidR="003D1BAD" w:rsidRPr="0072723D">
        <w:rPr>
          <w:rFonts w:asciiTheme="minorHAnsi" w:hAnsiTheme="minorHAnsi" w:cs="Arial"/>
        </w:rPr>
        <w:t xml:space="preserve">more emphasis </w:t>
      </w:r>
      <w:r w:rsidRPr="0072723D">
        <w:rPr>
          <w:rFonts w:asciiTheme="minorHAnsi" w:hAnsiTheme="minorHAnsi" w:cs="Arial"/>
        </w:rPr>
        <w:t xml:space="preserve">was placed </w:t>
      </w:r>
      <w:r w:rsidR="003D1BAD" w:rsidRPr="0072723D">
        <w:rPr>
          <w:rFonts w:asciiTheme="minorHAnsi" w:hAnsiTheme="minorHAnsi" w:cs="Arial"/>
        </w:rPr>
        <w:t>on this tried, tested and sustainable packaging solution</w:t>
      </w:r>
      <w:r w:rsidR="001653D1">
        <w:rPr>
          <w:rFonts w:asciiTheme="minorHAnsi" w:hAnsiTheme="minorHAnsi" w:cs="Arial"/>
        </w:rPr>
        <w:t>.”</w:t>
      </w:r>
    </w:p>
    <w:p w14:paraId="197BA613" w14:textId="77777777" w:rsidR="00DF3F3C" w:rsidRPr="0072723D" w:rsidRDefault="00DF3F3C" w:rsidP="00DF3F3C">
      <w:pPr>
        <w:pStyle w:val="NormalWeb"/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sz w:val="22"/>
          <w:szCs w:val="22"/>
        </w:rPr>
      </w:pPr>
    </w:p>
    <w:p w14:paraId="379EECBD" w14:textId="57A2C251" w:rsidR="00986D79" w:rsidRPr="0072723D" w:rsidRDefault="00986D79" w:rsidP="006066F6">
      <w:pPr>
        <w:pStyle w:val="NormalWeb"/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sz w:val="22"/>
          <w:szCs w:val="22"/>
        </w:rPr>
      </w:pPr>
      <w:r w:rsidRPr="0072723D">
        <w:rPr>
          <w:rFonts w:asciiTheme="minorHAnsi" w:hAnsiTheme="minorHAnsi" w:cs="Arial"/>
          <w:sz w:val="22"/>
          <w:szCs w:val="22"/>
        </w:rPr>
        <w:t xml:space="preserve">As well as being the most recycled </w:t>
      </w:r>
      <w:r w:rsidR="001653D1">
        <w:rPr>
          <w:rFonts w:asciiTheme="minorHAnsi" w:hAnsiTheme="minorHAnsi" w:cs="Arial"/>
          <w:sz w:val="22"/>
          <w:szCs w:val="22"/>
        </w:rPr>
        <w:t xml:space="preserve">primary </w:t>
      </w:r>
      <w:r w:rsidRPr="0072723D">
        <w:rPr>
          <w:rFonts w:asciiTheme="minorHAnsi" w:hAnsiTheme="minorHAnsi" w:cs="Arial"/>
          <w:sz w:val="22"/>
          <w:szCs w:val="22"/>
        </w:rPr>
        <w:t>packag</w:t>
      </w:r>
      <w:r w:rsidR="009631BA" w:rsidRPr="0072723D">
        <w:rPr>
          <w:rFonts w:asciiTheme="minorHAnsi" w:hAnsiTheme="minorHAnsi" w:cs="Arial"/>
          <w:sz w:val="22"/>
          <w:szCs w:val="22"/>
        </w:rPr>
        <w:t>ing material in Europe, steel is a permanent material that can be infinitely recycled without any loss of quality</w:t>
      </w:r>
      <w:r w:rsidR="0072723D">
        <w:rPr>
          <w:rFonts w:asciiTheme="minorHAnsi" w:hAnsiTheme="minorHAnsi" w:cs="Arial"/>
          <w:sz w:val="22"/>
          <w:szCs w:val="22"/>
        </w:rPr>
        <w:t xml:space="preserve">. </w:t>
      </w:r>
      <w:r w:rsidR="00180AC3" w:rsidRPr="0072723D">
        <w:rPr>
          <w:rFonts w:asciiTheme="minorHAnsi" w:hAnsiTheme="minorHAnsi" w:cs="Arial"/>
          <w:sz w:val="22"/>
          <w:szCs w:val="22"/>
        </w:rPr>
        <w:t>Worldsteel estimates that 75% of steel products ever made are still in use today.</w:t>
      </w:r>
    </w:p>
    <w:p w14:paraId="66ECCD39" w14:textId="77777777" w:rsidR="00986D79" w:rsidRPr="0072723D" w:rsidRDefault="00986D79" w:rsidP="006066F6">
      <w:pPr>
        <w:pStyle w:val="NormalWeb"/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sz w:val="22"/>
          <w:szCs w:val="22"/>
        </w:rPr>
      </w:pPr>
    </w:p>
    <w:p w14:paraId="2589F740" w14:textId="6A7ADAC9" w:rsidR="00986D79" w:rsidRPr="0072723D" w:rsidRDefault="00180AC3" w:rsidP="006066F6">
      <w:pPr>
        <w:pStyle w:val="NormalWeb"/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sz w:val="22"/>
          <w:szCs w:val="22"/>
        </w:rPr>
      </w:pPr>
      <w:bookmarkStart w:id="3" w:name="_Hlk480797218"/>
      <w:r w:rsidRPr="0072723D">
        <w:rPr>
          <w:rFonts w:asciiTheme="minorHAnsi" w:hAnsiTheme="minorHAnsi" w:cs="Arial"/>
          <w:sz w:val="22"/>
          <w:szCs w:val="22"/>
        </w:rPr>
        <w:t>R</w:t>
      </w:r>
      <w:r w:rsidR="000512DA" w:rsidRPr="0072723D">
        <w:rPr>
          <w:rFonts w:asciiTheme="minorHAnsi" w:hAnsiTheme="minorHAnsi" w:cs="Arial"/>
          <w:sz w:val="22"/>
          <w:szCs w:val="22"/>
        </w:rPr>
        <w:t>ecycling steel</w:t>
      </w:r>
      <w:r w:rsidRPr="0072723D">
        <w:rPr>
          <w:rFonts w:asciiTheme="minorHAnsi" w:hAnsiTheme="minorHAnsi" w:cs="Arial"/>
          <w:sz w:val="22"/>
          <w:szCs w:val="22"/>
        </w:rPr>
        <w:t xml:space="preserve"> </w:t>
      </w:r>
      <w:r w:rsidR="001653D1">
        <w:rPr>
          <w:rFonts w:asciiTheme="minorHAnsi" w:hAnsiTheme="minorHAnsi" w:cs="Arial"/>
          <w:sz w:val="22"/>
          <w:szCs w:val="22"/>
        </w:rPr>
        <w:t xml:space="preserve">packaging </w:t>
      </w:r>
      <w:r w:rsidRPr="0072723D">
        <w:rPr>
          <w:rFonts w:asciiTheme="minorHAnsi" w:hAnsiTheme="minorHAnsi" w:cs="Arial"/>
          <w:sz w:val="22"/>
          <w:szCs w:val="22"/>
        </w:rPr>
        <w:t xml:space="preserve">reduces emissions and helps to save </w:t>
      </w:r>
      <w:r w:rsidR="000512DA" w:rsidRPr="0072723D">
        <w:rPr>
          <w:rFonts w:asciiTheme="minorHAnsi" w:hAnsiTheme="minorHAnsi" w:cs="Arial"/>
          <w:sz w:val="22"/>
          <w:szCs w:val="22"/>
        </w:rPr>
        <w:t>natural resources such as iron ore, coal and limestone.</w:t>
      </w:r>
      <w:r w:rsidRPr="0072723D">
        <w:t xml:space="preserve"> </w:t>
      </w:r>
      <w:r w:rsidRPr="0072723D">
        <w:rPr>
          <w:rFonts w:asciiTheme="minorHAnsi" w:hAnsiTheme="minorHAnsi" w:cs="Arial"/>
          <w:sz w:val="22"/>
          <w:szCs w:val="22"/>
        </w:rPr>
        <w:t>In addition, its portion size versatility, long shelf-life and ambient storage qualities reduce food waste and energy consumption.</w:t>
      </w:r>
    </w:p>
    <w:bookmarkEnd w:id="3"/>
    <w:p w14:paraId="38DF092C" w14:textId="77777777" w:rsidR="000652CB" w:rsidRPr="0072723D" w:rsidRDefault="000652CB" w:rsidP="006066F6">
      <w:pPr>
        <w:spacing w:after="0" w:line="240" w:lineRule="auto"/>
        <w:rPr>
          <w:lang w:eastAsia="fr-BE"/>
        </w:rPr>
      </w:pPr>
    </w:p>
    <w:p w14:paraId="5F6FBC4B" w14:textId="1B76134A" w:rsidR="000652CB" w:rsidRDefault="000652CB" w:rsidP="006066F6">
      <w:pPr>
        <w:spacing w:after="0" w:line="240" w:lineRule="auto"/>
        <w:rPr>
          <w:lang w:eastAsia="fr-BE"/>
        </w:rPr>
      </w:pPr>
      <w:r w:rsidRPr="0072723D">
        <w:rPr>
          <w:lang w:eastAsia="fr-BE"/>
        </w:rPr>
        <w:t xml:space="preserve">For more information, please visit </w:t>
      </w:r>
      <w:r w:rsidR="00FA048C">
        <w:rPr>
          <w:lang w:eastAsia="fr-BE"/>
        </w:rPr>
        <w:t>www.steelforpackaging.org.</w:t>
      </w:r>
    </w:p>
    <w:p w14:paraId="5C9764E2" w14:textId="77777777" w:rsidR="00430F78" w:rsidRPr="00430F78" w:rsidRDefault="00430F78" w:rsidP="00232C0D">
      <w:pPr>
        <w:spacing w:after="0" w:line="240" w:lineRule="auto"/>
        <w:rPr>
          <w:rFonts w:asciiTheme="minorHAnsi" w:hAnsiTheme="minorHAnsi"/>
          <w:lang w:eastAsia="fr-BE"/>
        </w:rPr>
      </w:pPr>
    </w:p>
    <w:p w14:paraId="37061190" w14:textId="77777777" w:rsidR="007570D0" w:rsidRPr="00A7206B" w:rsidRDefault="00A7206B" w:rsidP="00E05DBB">
      <w:pPr>
        <w:spacing w:after="0"/>
        <w:rPr>
          <w:b/>
          <w:szCs w:val="20"/>
          <w:lang w:val="en-US"/>
        </w:rPr>
      </w:pPr>
      <w:r w:rsidRPr="00A7206B">
        <w:rPr>
          <w:b/>
          <w:szCs w:val="20"/>
          <w:lang w:val="en-US"/>
        </w:rPr>
        <w:t>ENDS</w:t>
      </w:r>
    </w:p>
    <w:p w14:paraId="7EDC8485" w14:textId="77777777" w:rsidR="007570D0" w:rsidRDefault="007570D0" w:rsidP="00E05DBB">
      <w:pPr>
        <w:spacing w:after="0"/>
      </w:pPr>
    </w:p>
    <w:tbl>
      <w:tblPr>
        <w:tblW w:w="9708" w:type="dxa"/>
        <w:tblLook w:val="00A0" w:firstRow="1" w:lastRow="0" w:firstColumn="1" w:lastColumn="0" w:noHBand="0" w:noVBand="0"/>
      </w:tblPr>
      <w:tblGrid>
        <w:gridCol w:w="5542"/>
        <w:gridCol w:w="4166"/>
      </w:tblGrid>
      <w:tr w:rsidR="00130DE8" w:rsidRPr="00B115A5" w14:paraId="439DFA8E" w14:textId="77777777" w:rsidTr="00E46C98">
        <w:trPr>
          <w:trHeight w:val="2220"/>
        </w:trPr>
        <w:tc>
          <w:tcPr>
            <w:tcW w:w="5542" w:type="dxa"/>
          </w:tcPr>
          <w:p w14:paraId="6CD4DFE5" w14:textId="77777777" w:rsidR="00130DE8" w:rsidRPr="006730E9" w:rsidRDefault="00130DE8" w:rsidP="00B115A5">
            <w:pPr>
              <w:spacing w:after="0" w:line="240" w:lineRule="auto"/>
              <w:rPr>
                <w:sz w:val="24"/>
                <w:szCs w:val="24"/>
                <w:u w:val="single"/>
                <w:lang w:val="es-ES_tradnl"/>
              </w:rPr>
            </w:pPr>
            <w:r w:rsidRPr="006730E9">
              <w:rPr>
                <w:sz w:val="24"/>
                <w:szCs w:val="24"/>
                <w:u w:val="single"/>
                <w:lang w:val="es-ES_tradnl"/>
              </w:rPr>
              <w:lastRenderedPageBreak/>
              <w:t xml:space="preserve">Media </w:t>
            </w:r>
            <w:proofErr w:type="spellStart"/>
            <w:r w:rsidRPr="006730E9">
              <w:rPr>
                <w:sz w:val="24"/>
                <w:szCs w:val="24"/>
                <w:u w:val="single"/>
                <w:lang w:val="es-ES_tradnl"/>
              </w:rPr>
              <w:t>enquiries</w:t>
            </w:r>
            <w:proofErr w:type="spellEnd"/>
            <w:r w:rsidRPr="006730E9">
              <w:rPr>
                <w:sz w:val="24"/>
                <w:szCs w:val="24"/>
                <w:u w:val="single"/>
                <w:lang w:val="es-ES_tradnl"/>
              </w:rPr>
              <w:t>:</w:t>
            </w:r>
          </w:p>
          <w:p w14:paraId="3D9E3E84" w14:textId="77777777" w:rsidR="00130DE8" w:rsidRPr="006730E9" w:rsidRDefault="00130DE8" w:rsidP="00B115A5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14:paraId="7AD11E33" w14:textId="0102724E" w:rsidR="00130DE8" w:rsidRPr="00F702CB" w:rsidRDefault="007C59F7" w:rsidP="00403831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Michael Bennett</w:t>
            </w:r>
          </w:p>
          <w:p w14:paraId="438078F9" w14:textId="77777777" w:rsidR="007570D0" w:rsidRDefault="004546B5" w:rsidP="00403831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  <w:proofErr w:type="spellStart"/>
            <w:r w:rsidRPr="00391CE2">
              <w:rPr>
                <w:sz w:val="24"/>
                <w:szCs w:val="24"/>
                <w:lang w:val="es-ES_tradnl"/>
              </w:rPr>
              <w:t>Pelican</w:t>
            </w:r>
            <w:proofErr w:type="spellEnd"/>
            <w:r w:rsidRPr="00391CE2">
              <w:rPr>
                <w:sz w:val="24"/>
                <w:szCs w:val="24"/>
                <w:lang w:val="es-ES_tradnl"/>
              </w:rPr>
              <w:t xml:space="preserve"> Communications</w:t>
            </w:r>
          </w:p>
          <w:p w14:paraId="32ADB868" w14:textId="44A06D33" w:rsidR="007570D0" w:rsidRPr="00391CE2" w:rsidRDefault="00503322" w:rsidP="00403831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00 44 (0)1457 820807</w:t>
            </w:r>
          </w:p>
          <w:p w14:paraId="4D88405A" w14:textId="77777777" w:rsidR="004546B5" w:rsidRPr="00391CE2" w:rsidRDefault="004B3FEF" w:rsidP="00403831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  <w:hyperlink r:id="rId8" w:history="1">
              <w:r w:rsidR="006066F6" w:rsidRPr="009C5AB5">
                <w:rPr>
                  <w:rStyle w:val="Hyperlink"/>
                  <w:sz w:val="24"/>
                  <w:szCs w:val="24"/>
                  <w:lang w:val="es-ES_tradnl"/>
                </w:rPr>
                <w:t>michael.bennett@pelicomms.co.uk</w:t>
              </w:r>
            </w:hyperlink>
            <w:r w:rsidR="004546B5" w:rsidRPr="00391CE2">
              <w:rPr>
                <w:sz w:val="24"/>
                <w:szCs w:val="24"/>
                <w:lang w:val="es-ES_tradnl"/>
              </w:rPr>
              <w:t xml:space="preserve">  </w:t>
            </w:r>
          </w:p>
        </w:tc>
        <w:tc>
          <w:tcPr>
            <w:tcW w:w="4166" w:type="dxa"/>
          </w:tcPr>
          <w:p w14:paraId="7F199CFA" w14:textId="77777777" w:rsidR="00130DE8" w:rsidRPr="00B115A5" w:rsidRDefault="00130DE8" w:rsidP="00B115A5">
            <w:pPr>
              <w:spacing w:after="0" w:line="240" w:lineRule="auto"/>
              <w:rPr>
                <w:i/>
                <w:sz w:val="24"/>
                <w:szCs w:val="24"/>
                <w:u w:val="single"/>
              </w:rPr>
            </w:pPr>
            <w:r w:rsidRPr="00B115A5">
              <w:rPr>
                <w:i/>
                <w:sz w:val="24"/>
                <w:szCs w:val="24"/>
                <w:u w:val="single"/>
              </w:rPr>
              <w:t xml:space="preserve">APEAL: </w:t>
            </w:r>
          </w:p>
          <w:p w14:paraId="14A80C53" w14:textId="77777777" w:rsidR="00130DE8" w:rsidRPr="00B115A5" w:rsidRDefault="00130DE8" w:rsidP="00B115A5">
            <w:pPr>
              <w:spacing w:after="0" w:line="240" w:lineRule="auto"/>
              <w:rPr>
                <w:sz w:val="24"/>
                <w:szCs w:val="24"/>
              </w:rPr>
            </w:pPr>
          </w:p>
          <w:p w14:paraId="0DED760A" w14:textId="77777777" w:rsidR="00130DE8" w:rsidRPr="00B115A5" w:rsidRDefault="00130DE8" w:rsidP="00B115A5">
            <w:pPr>
              <w:spacing w:after="0" w:line="240" w:lineRule="auto"/>
              <w:rPr>
                <w:sz w:val="24"/>
                <w:szCs w:val="24"/>
              </w:rPr>
            </w:pPr>
            <w:r w:rsidRPr="00B115A5">
              <w:rPr>
                <w:sz w:val="24"/>
                <w:szCs w:val="24"/>
              </w:rPr>
              <w:t>Patricia Mobbs</w:t>
            </w:r>
          </w:p>
          <w:p w14:paraId="69D625B6" w14:textId="77777777" w:rsidR="00130DE8" w:rsidRPr="00B115A5" w:rsidRDefault="00130DE8" w:rsidP="00B115A5">
            <w:pPr>
              <w:spacing w:after="0" w:line="240" w:lineRule="auto"/>
              <w:rPr>
                <w:sz w:val="24"/>
                <w:szCs w:val="24"/>
              </w:rPr>
            </w:pPr>
            <w:r w:rsidRPr="00B115A5">
              <w:rPr>
                <w:sz w:val="24"/>
                <w:szCs w:val="24"/>
              </w:rPr>
              <w:t>Communications Manager</w:t>
            </w:r>
          </w:p>
          <w:p w14:paraId="5771AD47" w14:textId="77777777" w:rsidR="007570D0" w:rsidRPr="00B115A5" w:rsidRDefault="00130DE8" w:rsidP="00B115A5">
            <w:pPr>
              <w:spacing w:after="0" w:line="240" w:lineRule="auto"/>
              <w:rPr>
                <w:sz w:val="24"/>
                <w:szCs w:val="24"/>
              </w:rPr>
            </w:pPr>
            <w:r w:rsidRPr="00B115A5">
              <w:rPr>
                <w:sz w:val="24"/>
                <w:szCs w:val="24"/>
              </w:rPr>
              <w:t xml:space="preserve">E-mail: </w:t>
            </w:r>
            <w:hyperlink r:id="rId9" w:history="1">
              <w:r w:rsidRPr="00B115A5">
                <w:rPr>
                  <w:sz w:val="24"/>
                  <w:szCs w:val="24"/>
                </w:rPr>
                <w:t>p.mobbs@apeal.be</w:t>
              </w:r>
            </w:hyperlink>
          </w:p>
          <w:p w14:paraId="3F1167CA" w14:textId="77777777" w:rsidR="00130DE8" w:rsidRPr="00B115A5" w:rsidRDefault="00130DE8" w:rsidP="00B115A5">
            <w:pPr>
              <w:spacing w:after="0" w:line="240" w:lineRule="auto"/>
              <w:rPr>
                <w:sz w:val="20"/>
                <w:szCs w:val="20"/>
              </w:rPr>
            </w:pPr>
          </w:p>
          <w:p w14:paraId="19C798E9" w14:textId="77777777" w:rsidR="00130DE8" w:rsidRPr="00B115A5" w:rsidRDefault="004B3FEF" w:rsidP="00B115A5">
            <w:pPr>
              <w:spacing w:after="0" w:line="240" w:lineRule="auto"/>
              <w:rPr>
                <w:sz w:val="24"/>
                <w:szCs w:val="24"/>
              </w:rPr>
            </w:pPr>
            <w:hyperlink r:id="rId10" w:history="1">
              <w:r w:rsidR="00130DE8" w:rsidRPr="00B115A5">
                <w:rPr>
                  <w:color w:val="0000FF"/>
                  <w:sz w:val="24"/>
                  <w:szCs w:val="24"/>
                  <w:u w:val="single"/>
                </w:rPr>
                <w:t>www.apeal.org</w:t>
              </w:r>
            </w:hyperlink>
            <w:r w:rsidR="00130DE8" w:rsidRPr="00B115A5">
              <w:rPr>
                <w:sz w:val="24"/>
                <w:szCs w:val="24"/>
              </w:rPr>
              <w:t xml:space="preserve">  </w:t>
            </w:r>
          </w:p>
          <w:p w14:paraId="1941E509" w14:textId="77777777" w:rsidR="00130DE8" w:rsidRPr="00B115A5" w:rsidRDefault="004B3FEF" w:rsidP="00B115A5">
            <w:pPr>
              <w:spacing w:after="0" w:line="240" w:lineRule="auto"/>
              <w:rPr>
                <w:sz w:val="24"/>
                <w:szCs w:val="24"/>
              </w:rPr>
            </w:pPr>
            <w:hyperlink r:id="rId11" w:history="1">
              <w:r w:rsidR="00130DE8" w:rsidRPr="00B115A5">
                <w:rPr>
                  <w:color w:val="0000FF"/>
                  <w:sz w:val="24"/>
                  <w:szCs w:val="24"/>
                  <w:u w:val="single"/>
                </w:rPr>
                <w:t>www.steelforpackaging.org</w:t>
              </w:r>
            </w:hyperlink>
          </w:p>
          <w:p w14:paraId="0FFC3B33" w14:textId="77777777" w:rsidR="00130DE8" w:rsidRPr="00B115A5" w:rsidRDefault="00130DE8" w:rsidP="00B115A5">
            <w:pPr>
              <w:spacing w:after="0" w:line="240" w:lineRule="auto"/>
              <w:rPr>
                <w:sz w:val="24"/>
                <w:szCs w:val="24"/>
              </w:rPr>
            </w:pPr>
          </w:p>
          <w:p w14:paraId="5A77DE74" w14:textId="77777777" w:rsidR="00130DE8" w:rsidRPr="00B115A5" w:rsidRDefault="00130DE8" w:rsidP="00B115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EA20170" w14:textId="77777777" w:rsidR="00130DE8" w:rsidRPr="006066F6" w:rsidRDefault="00130DE8" w:rsidP="00B115A5">
      <w:pPr>
        <w:spacing w:after="0" w:line="240" w:lineRule="auto"/>
        <w:rPr>
          <w:rFonts w:cs="Calibri"/>
          <w:b/>
        </w:rPr>
      </w:pPr>
      <w:r w:rsidRPr="006066F6">
        <w:rPr>
          <w:rFonts w:cs="Calibri"/>
          <w:b/>
        </w:rPr>
        <w:t>About APEAL</w:t>
      </w:r>
    </w:p>
    <w:p w14:paraId="481DF616" w14:textId="77777777" w:rsidR="00130DE8" w:rsidRPr="006066F6" w:rsidRDefault="00130DE8" w:rsidP="00B115A5">
      <w:pPr>
        <w:spacing w:after="0" w:line="240" w:lineRule="auto"/>
        <w:rPr>
          <w:vertAlign w:val="superscript"/>
        </w:rPr>
      </w:pPr>
      <w:r w:rsidRPr="006066F6">
        <w:rPr>
          <w:rFonts w:cs="Calibri"/>
        </w:rPr>
        <w:t>APEAL</w:t>
      </w:r>
      <w:r w:rsidR="00867E72" w:rsidRPr="006066F6">
        <w:rPr>
          <w:rFonts w:cs="Calibri"/>
        </w:rPr>
        <w:t>,</w:t>
      </w:r>
      <w:r w:rsidRPr="006066F6">
        <w:rPr>
          <w:rFonts w:cs="Calibri"/>
        </w:rPr>
        <w:t xml:space="preserve"> the Association of European Producers of Steel for Packaging</w:t>
      </w:r>
      <w:r w:rsidR="00867E72" w:rsidRPr="006066F6">
        <w:rPr>
          <w:rFonts w:cs="Calibri"/>
        </w:rPr>
        <w:t>,</w:t>
      </w:r>
      <w:r w:rsidRPr="006066F6">
        <w:rPr>
          <w:rFonts w:cs="Calibri"/>
        </w:rPr>
        <w:t xml:space="preserve"> is a federation of </w:t>
      </w:r>
      <w:r w:rsidR="0045787D" w:rsidRPr="006066F6">
        <w:rPr>
          <w:rFonts w:cs="Calibri"/>
        </w:rPr>
        <w:t xml:space="preserve">the </w:t>
      </w:r>
      <w:r w:rsidRPr="006066F6">
        <w:rPr>
          <w:rFonts w:cs="Calibri"/>
        </w:rPr>
        <w:t xml:space="preserve">four </w:t>
      </w:r>
      <w:r w:rsidR="0045787D" w:rsidRPr="006066F6">
        <w:rPr>
          <w:rFonts w:cs="Calibri"/>
        </w:rPr>
        <w:t xml:space="preserve">major </w:t>
      </w:r>
      <w:r w:rsidRPr="006066F6">
        <w:rPr>
          <w:rFonts w:cs="Calibri"/>
        </w:rPr>
        <w:t>producers of steel for packaging (Arcelo</w:t>
      </w:r>
      <w:r w:rsidR="0004568C" w:rsidRPr="006066F6">
        <w:rPr>
          <w:rFonts w:cs="Calibri"/>
        </w:rPr>
        <w:t xml:space="preserve">rMittal, Tata Steel Packaging, </w:t>
      </w:r>
      <w:proofErr w:type="spellStart"/>
      <w:r w:rsidR="00BA17A8">
        <w:rPr>
          <w:rFonts w:cs="Calibri"/>
        </w:rPr>
        <w:t>t</w:t>
      </w:r>
      <w:r w:rsidR="00BA17A8" w:rsidRPr="006066F6">
        <w:rPr>
          <w:rFonts w:cs="Calibri"/>
        </w:rPr>
        <w:t>hyssenKrupp</w:t>
      </w:r>
      <w:proofErr w:type="spellEnd"/>
      <w:r w:rsidRPr="006066F6">
        <w:rPr>
          <w:rFonts w:cs="Calibri"/>
        </w:rPr>
        <w:t xml:space="preserve"> </w:t>
      </w:r>
      <w:r w:rsidR="0004568C" w:rsidRPr="006066F6">
        <w:rPr>
          <w:rFonts w:cs="Calibri"/>
        </w:rPr>
        <w:t>Packaging Steel</w:t>
      </w:r>
      <w:r w:rsidRPr="006066F6">
        <w:rPr>
          <w:rFonts w:cs="Calibri"/>
        </w:rPr>
        <w:t>, U.S. Steel Košice). In total these four companies employ over 200,000 workers in Europe. Founded in 1986, APEAL represents today about 95% of the total European production of steel for packaging.</w:t>
      </w:r>
    </w:p>
    <w:p w14:paraId="40768003" w14:textId="77777777" w:rsidR="00130DE8" w:rsidRPr="006066F6" w:rsidRDefault="00130DE8" w:rsidP="00B115A5">
      <w:pPr>
        <w:spacing w:after="0" w:line="240" w:lineRule="auto"/>
      </w:pPr>
    </w:p>
    <w:p w14:paraId="1D19BAA6" w14:textId="77777777" w:rsidR="00130DE8" w:rsidRPr="006066F6" w:rsidRDefault="00130DE8" w:rsidP="00B115A5">
      <w:pPr>
        <w:spacing w:after="0" w:line="240" w:lineRule="auto"/>
        <w:rPr>
          <w:rFonts w:cs="Calibri"/>
          <w:b/>
        </w:rPr>
      </w:pPr>
      <w:r w:rsidRPr="006066F6">
        <w:rPr>
          <w:rFonts w:cs="Calibri"/>
          <w:b/>
        </w:rPr>
        <w:t>About Steel for Packaging</w:t>
      </w:r>
    </w:p>
    <w:p w14:paraId="7F1A37AF" w14:textId="77777777" w:rsidR="00130DE8" w:rsidRDefault="00130DE8" w:rsidP="00AF78AF">
      <w:pPr>
        <w:spacing w:line="240" w:lineRule="auto"/>
        <w:rPr>
          <w:rFonts w:cs="Calibri"/>
        </w:rPr>
      </w:pPr>
      <w:r w:rsidRPr="006066F6">
        <w:rPr>
          <w:rFonts w:cs="Calibri"/>
        </w:rPr>
        <w:t>Steel is a unique packaging material, combining exceptional performance capabilities with unrivalled environmental credentials. Strong, formable and long-lasting, steel offers numerous benefits for the safe packaging of a wide variety of products.</w:t>
      </w:r>
    </w:p>
    <w:p w14:paraId="2BD73C6C" w14:textId="77777777" w:rsidR="00DC6B0D" w:rsidRPr="006066F6" w:rsidRDefault="00DC6B0D" w:rsidP="00AF78AF">
      <w:pPr>
        <w:spacing w:line="240" w:lineRule="auto"/>
        <w:rPr>
          <w:rFonts w:cs="Calibri"/>
        </w:rPr>
      </w:pPr>
    </w:p>
    <w:sectPr w:rsidR="00DC6B0D" w:rsidRPr="006066F6" w:rsidSect="00060854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E5C44" w14:textId="77777777" w:rsidR="00F77FDC" w:rsidRDefault="00F77FDC" w:rsidP="006E648F">
      <w:pPr>
        <w:spacing w:after="0" w:line="240" w:lineRule="auto"/>
      </w:pPr>
      <w:r>
        <w:separator/>
      </w:r>
    </w:p>
  </w:endnote>
  <w:endnote w:type="continuationSeparator" w:id="0">
    <w:p w14:paraId="31DE842B" w14:textId="77777777" w:rsidR="00F77FDC" w:rsidRDefault="00F77FDC" w:rsidP="006E648F">
      <w:pPr>
        <w:spacing w:after="0" w:line="240" w:lineRule="auto"/>
      </w:pPr>
      <w:r>
        <w:continuationSeparator/>
      </w:r>
    </w:p>
  </w:endnote>
  <w:endnote w:type="continuationNotice" w:id="1">
    <w:p w14:paraId="3960E40F" w14:textId="77777777" w:rsidR="00F77FDC" w:rsidRDefault="00F77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9599D" w14:textId="77777777" w:rsidR="00130DE8" w:rsidRDefault="00130DE8" w:rsidP="006D2B21">
    <w:pPr>
      <w:pStyle w:val="Footer"/>
      <w:jc w:val="right"/>
      <w:rPr>
        <w:b/>
        <w:color w:val="566B73"/>
        <w:sz w:val="16"/>
        <w:szCs w:val="16"/>
        <w:lang w:val="en-US"/>
      </w:rPr>
    </w:pPr>
  </w:p>
  <w:p w14:paraId="1C1F94AF" w14:textId="77777777" w:rsidR="00130DE8" w:rsidRPr="006D2B21" w:rsidRDefault="00130DE8" w:rsidP="006D2B21">
    <w:pPr>
      <w:pStyle w:val="Footer"/>
      <w:jc w:val="right"/>
      <w:rPr>
        <w:b/>
        <w:color w:val="566B73"/>
        <w:sz w:val="16"/>
        <w:szCs w:val="16"/>
        <w:lang w:val="en-US"/>
      </w:rPr>
    </w:pPr>
    <w:r w:rsidRPr="006D2B21">
      <w:rPr>
        <w:b/>
        <w:color w:val="566B73"/>
        <w:sz w:val="16"/>
        <w:szCs w:val="16"/>
        <w:lang w:val="en-US"/>
      </w:rPr>
      <w:t>APEAL - The Association of European Producers of Steel for Packaging</w:t>
    </w:r>
  </w:p>
  <w:p w14:paraId="0297BD58" w14:textId="77777777" w:rsidR="00130DE8" w:rsidRPr="006D2B21" w:rsidRDefault="00867E72" w:rsidP="006D2B21">
    <w:pPr>
      <w:pStyle w:val="Footer"/>
      <w:jc w:val="right"/>
      <w:rPr>
        <w:color w:val="566B73"/>
        <w:sz w:val="16"/>
        <w:szCs w:val="16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74481214" wp14:editId="0BEA8DAB">
          <wp:simplePos x="0" y="0"/>
          <wp:positionH relativeFrom="column">
            <wp:posOffset>17145</wp:posOffset>
          </wp:positionH>
          <wp:positionV relativeFrom="paragraph">
            <wp:posOffset>52705</wp:posOffset>
          </wp:positionV>
          <wp:extent cx="984250" cy="294005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294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30DE8" w:rsidRPr="006D2B21">
      <w:rPr>
        <w:color w:val="566B73"/>
        <w:sz w:val="16"/>
        <w:szCs w:val="16"/>
        <w:lang w:val="en-US"/>
      </w:rPr>
      <w:t xml:space="preserve">Avenue </w:t>
    </w:r>
    <w:r w:rsidR="00130DE8">
      <w:rPr>
        <w:color w:val="566B73"/>
        <w:sz w:val="16"/>
        <w:szCs w:val="16"/>
        <w:lang w:val="en-US"/>
      </w:rPr>
      <w:t xml:space="preserve">Ariane 5, B-1200 Brussels </w:t>
    </w:r>
    <w:r w:rsidR="00130DE8" w:rsidRPr="006D2B21">
      <w:rPr>
        <w:color w:val="566B73"/>
        <w:sz w:val="16"/>
        <w:szCs w:val="16"/>
        <w:lang w:val="en-US"/>
      </w:rPr>
      <w:t>- Belgium</w:t>
    </w:r>
  </w:p>
  <w:p w14:paraId="12477C30" w14:textId="77777777" w:rsidR="00130DE8" w:rsidRPr="006D2B21" w:rsidRDefault="00130DE8" w:rsidP="006D2B21">
    <w:pPr>
      <w:pStyle w:val="Footer"/>
      <w:jc w:val="right"/>
      <w:rPr>
        <w:color w:val="566B73"/>
        <w:sz w:val="16"/>
        <w:szCs w:val="16"/>
        <w:lang w:val="en-US"/>
      </w:rPr>
    </w:pPr>
    <w:r w:rsidRPr="006D2B21">
      <w:rPr>
        <w:color w:val="566B73"/>
        <w:sz w:val="16"/>
        <w:szCs w:val="16"/>
        <w:lang w:val="en-US"/>
      </w:rPr>
      <w:t xml:space="preserve">Tel: +32 </w:t>
    </w:r>
    <w:r>
      <w:rPr>
        <w:color w:val="566B73"/>
        <w:sz w:val="16"/>
        <w:szCs w:val="16"/>
        <w:lang w:val="en-US"/>
      </w:rPr>
      <w:t>(2) 537 91 51 - Fax: +32 (2) 535 72 00</w:t>
    </w:r>
  </w:p>
  <w:p w14:paraId="5B73FF27" w14:textId="77777777" w:rsidR="00130DE8" w:rsidRPr="006D2B21" w:rsidRDefault="00130DE8" w:rsidP="006D2B21">
    <w:pPr>
      <w:pStyle w:val="Footer"/>
      <w:jc w:val="right"/>
      <w:rPr>
        <w:color w:val="566B73"/>
        <w:sz w:val="16"/>
        <w:szCs w:val="16"/>
      </w:rPr>
    </w:pPr>
    <w:r w:rsidRPr="006D2B21">
      <w:rPr>
        <w:color w:val="566B73"/>
        <w:sz w:val="16"/>
        <w:szCs w:val="16"/>
      </w:rPr>
      <w:t>Email: info@apeal.be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FD223" w14:textId="77777777" w:rsidR="00130DE8" w:rsidRDefault="00130DE8" w:rsidP="00B0783A">
    <w:pPr>
      <w:pStyle w:val="Footer"/>
      <w:jc w:val="right"/>
      <w:rPr>
        <w:b/>
        <w:color w:val="566B73"/>
        <w:sz w:val="16"/>
        <w:szCs w:val="16"/>
        <w:lang w:val="en-US"/>
      </w:rPr>
    </w:pPr>
  </w:p>
  <w:p w14:paraId="2B3D7E94" w14:textId="77777777" w:rsidR="00130DE8" w:rsidRPr="006D2B21" w:rsidRDefault="00130DE8" w:rsidP="00B0783A">
    <w:pPr>
      <w:pStyle w:val="Footer"/>
      <w:jc w:val="right"/>
      <w:rPr>
        <w:b/>
        <w:color w:val="566B73"/>
        <w:sz w:val="16"/>
        <w:szCs w:val="16"/>
        <w:lang w:val="en-US"/>
      </w:rPr>
    </w:pPr>
    <w:r w:rsidRPr="006D2B21">
      <w:rPr>
        <w:b/>
        <w:color w:val="566B73"/>
        <w:sz w:val="16"/>
        <w:szCs w:val="16"/>
        <w:lang w:val="en-US"/>
      </w:rPr>
      <w:t>APEAL - The Association of European Producers of Steel for Packaging</w:t>
    </w:r>
  </w:p>
  <w:p w14:paraId="712DC2E3" w14:textId="77777777" w:rsidR="00130DE8" w:rsidRPr="006D2B21" w:rsidRDefault="00867E72" w:rsidP="00B0783A">
    <w:pPr>
      <w:pStyle w:val="Footer"/>
      <w:jc w:val="right"/>
      <w:rPr>
        <w:color w:val="566B73"/>
        <w:sz w:val="16"/>
        <w:szCs w:val="16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6207A030" wp14:editId="59993E88">
          <wp:simplePos x="0" y="0"/>
          <wp:positionH relativeFrom="column">
            <wp:posOffset>17145</wp:posOffset>
          </wp:positionH>
          <wp:positionV relativeFrom="paragraph">
            <wp:posOffset>52705</wp:posOffset>
          </wp:positionV>
          <wp:extent cx="984250" cy="294005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294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30DE8">
      <w:rPr>
        <w:color w:val="566B73"/>
        <w:sz w:val="16"/>
        <w:szCs w:val="16"/>
        <w:lang w:val="en-US"/>
      </w:rPr>
      <w:t>Avenue Ariane</w:t>
    </w:r>
    <w:r w:rsidR="00130DE8" w:rsidRPr="006D2B21">
      <w:rPr>
        <w:color w:val="566B73"/>
        <w:sz w:val="16"/>
        <w:szCs w:val="16"/>
        <w:lang w:val="en-US"/>
      </w:rPr>
      <w:t>,</w:t>
    </w:r>
    <w:r w:rsidR="00130DE8">
      <w:rPr>
        <w:color w:val="566B73"/>
        <w:sz w:val="16"/>
        <w:szCs w:val="16"/>
        <w:lang w:val="en-US"/>
      </w:rPr>
      <w:t xml:space="preserve"> 5</w:t>
    </w:r>
    <w:r w:rsidR="00130DE8" w:rsidRPr="006D2B21">
      <w:rPr>
        <w:color w:val="566B73"/>
        <w:sz w:val="16"/>
        <w:szCs w:val="16"/>
        <w:lang w:val="en-US"/>
      </w:rPr>
      <w:t xml:space="preserve"> - BE-1</w:t>
    </w:r>
    <w:r w:rsidR="00130DE8">
      <w:rPr>
        <w:color w:val="566B73"/>
        <w:sz w:val="16"/>
        <w:szCs w:val="16"/>
        <w:lang w:val="en-US"/>
      </w:rPr>
      <w:t>200</w:t>
    </w:r>
    <w:r w:rsidR="00130DE8" w:rsidRPr="006D2B21">
      <w:rPr>
        <w:color w:val="566B73"/>
        <w:sz w:val="16"/>
        <w:szCs w:val="16"/>
        <w:lang w:val="en-US"/>
      </w:rPr>
      <w:t xml:space="preserve"> Brussels - Belgium</w:t>
    </w:r>
  </w:p>
  <w:p w14:paraId="039A777A" w14:textId="77777777" w:rsidR="00130DE8" w:rsidRPr="006D2B21" w:rsidRDefault="00130DE8" w:rsidP="00B0783A">
    <w:pPr>
      <w:pStyle w:val="Footer"/>
      <w:jc w:val="right"/>
      <w:rPr>
        <w:color w:val="566B73"/>
        <w:sz w:val="16"/>
        <w:szCs w:val="16"/>
        <w:lang w:val="en-US"/>
      </w:rPr>
    </w:pPr>
    <w:r w:rsidRPr="006D2B21">
      <w:rPr>
        <w:color w:val="566B73"/>
        <w:sz w:val="16"/>
        <w:szCs w:val="16"/>
        <w:lang w:val="en-US"/>
      </w:rPr>
      <w:t>Tel: +32 (2) 53</w:t>
    </w:r>
    <w:r>
      <w:rPr>
        <w:color w:val="566B73"/>
        <w:sz w:val="16"/>
        <w:szCs w:val="16"/>
        <w:lang w:val="en-US"/>
      </w:rPr>
      <w:t>7 91 51 - Fax: +32 (2) 535 72 00</w:t>
    </w:r>
  </w:p>
  <w:p w14:paraId="57E64448" w14:textId="77777777" w:rsidR="00130DE8" w:rsidRPr="00B0783A" w:rsidRDefault="00130DE8" w:rsidP="00B0783A">
    <w:pPr>
      <w:pStyle w:val="Footer"/>
      <w:jc w:val="right"/>
      <w:rPr>
        <w:color w:val="566B73"/>
        <w:sz w:val="16"/>
        <w:szCs w:val="16"/>
      </w:rPr>
    </w:pPr>
    <w:r w:rsidRPr="006D2B21">
      <w:rPr>
        <w:color w:val="566B73"/>
        <w:sz w:val="16"/>
        <w:szCs w:val="16"/>
      </w:rPr>
      <w:t>Email: info@apeal.be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423D6" w14:textId="77777777" w:rsidR="00F77FDC" w:rsidRDefault="00F77FDC" w:rsidP="006E648F">
      <w:pPr>
        <w:spacing w:after="0" w:line="240" w:lineRule="auto"/>
      </w:pPr>
      <w:r>
        <w:separator/>
      </w:r>
    </w:p>
  </w:footnote>
  <w:footnote w:type="continuationSeparator" w:id="0">
    <w:p w14:paraId="49A82C97" w14:textId="77777777" w:rsidR="00F77FDC" w:rsidRDefault="00F77FDC" w:rsidP="006E648F">
      <w:pPr>
        <w:spacing w:after="0" w:line="240" w:lineRule="auto"/>
      </w:pPr>
      <w:r>
        <w:continuationSeparator/>
      </w:r>
    </w:p>
  </w:footnote>
  <w:footnote w:type="continuationNotice" w:id="1">
    <w:p w14:paraId="0CA1DCDB" w14:textId="77777777" w:rsidR="00F77FDC" w:rsidRDefault="00F77FDC">
      <w:pPr>
        <w:spacing w:after="0" w:line="240" w:lineRule="auto"/>
      </w:pPr>
    </w:p>
  </w:footnote>
  <w:footnote w:id="2">
    <w:p w14:paraId="73D368EB" w14:textId="4FDADB36" w:rsidR="00CE6608" w:rsidRDefault="00CE6608" w:rsidP="00CE6608">
      <w:pPr>
        <w:pStyle w:val="CommentText"/>
      </w:pPr>
      <w:r>
        <w:rPr>
          <w:rStyle w:val="FootnoteReference"/>
        </w:rPr>
        <w:footnoteRef/>
      </w:r>
      <w:r>
        <w:t xml:space="preserve"> Sales or primary packaging is packaging conceived to constitute a sales unit to the final user or consumer at the point of sales (POS). This as opposed to group and transport packaging.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4861F" w14:textId="77777777" w:rsidR="00130DE8" w:rsidRDefault="00867E72" w:rsidP="000608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40498B19" wp14:editId="606A1DD7">
          <wp:simplePos x="0" y="0"/>
          <wp:positionH relativeFrom="column">
            <wp:posOffset>3815715</wp:posOffset>
          </wp:positionH>
          <wp:positionV relativeFrom="paragraph">
            <wp:posOffset>3810</wp:posOffset>
          </wp:positionV>
          <wp:extent cx="2080260" cy="490220"/>
          <wp:effectExtent l="0" t="0" r="0" b="5080"/>
          <wp:wrapNone/>
          <wp:docPr id="2" name="Picture 2" descr="STEELforPACKAG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ELforPACKAG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9A4321" w14:textId="77777777" w:rsidR="00130DE8" w:rsidRDefault="00130DE8" w:rsidP="00060854">
    <w:pPr>
      <w:pStyle w:val="Header"/>
    </w:pPr>
  </w:p>
  <w:p w14:paraId="520E2A18" w14:textId="77777777" w:rsidR="00130DE8" w:rsidRDefault="00130DE8" w:rsidP="00060854">
    <w:pPr>
      <w:pStyle w:val="Header"/>
    </w:pPr>
  </w:p>
  <w:p w14:paraId="0471C426" w14:textId="77777777" w:rsidR="00130DE8" w:rsidRDefault="00130DE8" w:rsidP="00060854">
    <w:pPr>
      <w:pStyle w:val="Header"/>
    </w:pPr>
  </w:p>
  <w:tbl>
    <w:tblPr>
      <w:tblW w:w="10774" w:type="dxa"/>
      <w:tblInd w:w="-1310" w:type="dxa"/>
      <w:tblBorders>
        <w:top w:val="single" w:sz="12" w:space="0" w:color="A6A6A6"/>
        <w:bottom w:val="single" w:sz="12" w:space="0" w:color="A6A6A6"/>
        <w:insideV w:val="single" w:sz="12" w:space="0" w:color="A6A6A6"/>
      </w:tblBorders>
      <w:tblLayout w:type="fixed"/>
      <w:tblLook w:val="00A0" w:firstRow="1" w:lastRow="0" w:firstColumn="1" w:lastColumn="0" w:noHBand="0" w:noVBand="0"/>
    </w:tblPr>
    <w:tblGrid>
      <w:gridCol w:w="4679"/>
      <w:gridCol w:w="1701"/>
      <w:gridCol w:w="4394"/>
    </w:tblGrid>
    <w:tr w:rsidR="00130DE8" w:rsidRPr="00A23DE6" w14:paraId="24DD3D32" w14:textId="77777777" w:rsidTr="00B0783A">
      <w:trPr>
        <w:trHeight w:val="454"/>
      </w:trPr>
      <w:tc>
        <w:tcPr>
          <w:tcW w:w="4679" w:type="dxa"/>
          <w:vMerge w:val="restart"/>
          <w:tcBorders>
            <w:top w:val="single" w:sz="12" w:space="0" w:color="566B73"/>
            <w:bottom w:val="nil"/>
            <w:right w:val="single" w:sz="12" w:space="0" w:color="566B73"/>
          </w:tcBorders>
          <w:vAlign w:val="bottom"/>
        </w:tcPr>
        <w:p w14:paraId="1B7E88B9" w14:textId="77777777" w:rsidR="00130DE8" w:rsidRPr="00A227BF" w:rsidRDefault="00130DE8" w:rsidP="003105BB">
          <w:pPr>
            <w:pStyle w:val="Header"/>
            <w:spacing w:line="168" w:lineRule="auto"/>
            <w:ind w:left="1026"/>
            <w:rPr>
              <w:color w:val="566B73"/>
              <w:sz w:val="72"/>
              <w:szCs w:val="72"/>
              <w:lang w:val="en-US"/>
            </w:rPr>
          </w:pPr>
          <w:r w:rsidRPr="00A227BF">
            <w:rPr>
              <w:color w:val="566B73"/>
              <w:sz w:val="72"/>
              <w:szCs w:val="72"/>
              <w:lang w:val="en-US"/>
            </w:rPr>
            <w:t>PRESS</w:t>
          </w:r>
          <w:r w:rsidRPr="00A227BF">
            <w:rPr>
              <w:color w:val="566B73"/>
              <w:sz w:val="72"/>
              <w:szCs w:val="72"/>
              <w:lang w:val="en-US"/>
            </w:rPr>
            <w:br/>
            <w:t>RELEASE</w:t>
          </w:r>
        </w:p>
      </w:tc>
      <w:tc>
        <w:tcPr>
          <w:tcW w:w="1701" w:type="dxa"/>
          <w:tcBorders>
            <w:top w:val="single" w:sz="12" w:space="0" w:color="566B73"/>
            <w:left w:val="single" w:sz="12" w:space="0" w:color="566B73"/>
            <w:bottom w:val="nil"/>
            <w:right w:val="nil"/>
          </w:tcBorders>
          <w:vAlign w:val="center"/>
        </w:tcPr>
        <w:p w14:paraId="604FED68" w14:textId="77777777" w:rsidR="00130DE8" w:rsidRPr="00A23DE6" w:rsidRDefault="00130DE8" w:rsidP="003105BB">
          <w:pPr>
            <w:pStyle w:val="Header"/>
            <w:rPr>
              <w:b/>
              <w:color w:val="566B73"/>
              <w:sz w:val="20"/>
              <w:szCs w:val="20"/>
              <w:lang w:val="en-US"/>
            </w:rPr>
          </w:pPr>
          <w:r w:rsidRPr="00A23DE6">
            <w:rPr>
              <w:b/>
              <w:color w:val="566B73"/>
              <w:sz w:val="20"/>
              <w:szCs w:val="20"/>
              <w:lang w:val="en-US"/>
            </w:rPr>
            <w:t>Contact Person</w:t>
          </w:r>
        </w:p>
      </w:tc>
      <w:tc>
        <w:tcPr>
          <w:tcW w:w="4394" w:type="dxa"/>
          <w:tcBorders>
            <w:top w:val="single" w:sz="12" w:space="0" w:color="566B73"/>
            <w:left w:val="nil"/>
            <w:bottom w:val="nil"/>
          </w:tcBorders>
          <w:vAlign w:val="center"/>
        </w:tcPr>
        <w:p w14:paraId="7553A491" w14:textId="5E95A735" w:rsidR="00130DE8" w:rsidRPr="00A23DE6" w:rsidRDefault="009631BA" w:rsidP="003105BB">
          <w:pPr>
            <w:pStyle w:val="Header"/>
            <w:rPr>
              <w:color w:val="566B73"/>
              <w:sz w:val="20"/>
              <w:szCs w:val="20"/>
              <w:lang w:val="en-US"/>
            </w:rPr>
          </w:pPr>
          <w:r>
            <w:rPr>
              <w:color w:val="566B73"/>
              <w:sz w:val="20"/>
              <w:szCs w:val="20"/>
              <w:lang w:val="en-US"/>
            </w:rPr>
            <w:t>David Anthony</w:t>
          </w:r>
          <w:r w:rsidR="00130DE8">
            <w:rPr>
              <w:color w:val="566B73"/>
              <w:sz w:val="20"/>
              <w:szCs w:val="20"/>
              <w:lang w:val="en-US"/>
            </w:rPr>
            <w:t xml:space="preserve"> </w:t>
          </w:r>
        </w:p>
      </w:tc>
    </w:tr>
    <w:tr w:rsidR="00130DE8" w:rsidRPr="00A23DE6" w14:paraId="0F640083" w14:textId="77777777" w:rsidTr="00B0783A">
      <w:trPr>
        <w:trHeight w:val="454"/>
      </w:trPr>
      <w:tc>
        <w:tcPr>
          <w:tcW w:w="4679" w:type="dxa"/>
          <w:vMerge/>
          <w:tcBorders>
            <w:top w:val="nil"/>
            <w:bottom w:val="nil"/>
            <w:right w:val="single" w:sz="12" w:space="0" w:color="566B73"/>
          </w:tcBorders>
        </w:tcPr>
        <w:p w14:paraId="56817E01" w14:textId="77777777" w:rsidR="00130DE8" w:rsidRPr="00A23DE6" w:rsidRDefault="00130DE8" w:rsidP="003105BB">
          <w:pPr>
            <w:pStyle w:val="Header"/>
            <w:ind w:left="1026"/>
            <w:rPr>
              <w:lang w:val="en-US"/>
            </w:rPr>
          </w:pPr>
        </w:p>
      </w:tc>
      <w:tc>
        <w:tcPr>
          <w:tcW w:w="1701" w:type="dxa"/>
          <w:tcBorders>
            <w:top w:val="nil"/>
            <w:left w:val="single" w:sz="12" w:space="0" w:color="566B73"/>
            <w:bottom w:val="nil"/>
            <w:right w:val="nil"/>
          </w:tcBorders>
          <w:vAlign w:val="center"/>
        </w:tcPr>
        <w:p w14:paraId="40CBDA35" w14:textId="77777777" w:rsidR="00130DE8" w:rsidRPr="00A23DE6" w:rsidRDefault="00130DE8" w:rsidP="003105BB">
          <w:pPr>
            <w:pStyle w:val="Header"/>
            <w:rPr>
              <w:b/>
              <w:color w:val="566B73"/>
              <w:sz w:val="20"/>
              <w:szCs w:val="20"/>
              <w:lang w:val="en-US"/>
            </w:rPr>
          </w:pPr>
          <w:r w:rsidRPr="00A23DE6">
            <w:rPr>
              <w:b/>
              <w:color w:val="566B73"/>
              <w:sz w:val="20"/>
              <w:szCs w:val="20"/>
              <w:lang w:val="en-US"/>
            </w:rPr>
            <w:t>Company</w:t>
          </w:r>
        </w:p>
      </w:tc>
      <w:tc>
        <w:tcPr>
          <w:tcW w:w="4394" w:type="dxa"/>
          <w:tcBorders>
            <w:top w:val="nil"/>
            <w:left w:val="nil"/>
            <w:bottom w:val="nil"/>
          </w:tcBorders>
          <w:vAlign w:val="center"/>
        </w:tcPr>
        <w:p w14:paraId="677F0808" w14:textId="77777777" w:rsidR="00130DE8" w:rsidRPr="00A23DE6" w:rsidRDefault="00130DE8" w:rsidP="003105BB">
          <w:pPr>
            <w:pStyle w:val="Header"/>
            <w:rPr>
              <w:color w:val="566B73"/>
              <w:sz w:val="20"/>
              <w:szCs w:val="20"/>
              <w:lang w:val="en-US"/>
            </w:rPr>
          </w:pPr>
          <w:r>
            <w:rPr>
              <w:color w:val="566B73"/>
              <w:sz w:val="20"/>
              <w:szCs w:val="20"/>
              <w:lang w:val="en-US"/>
            </w:rPr>
            <w:t>APEAL</w:t>
          </w:r>
        </w:p>
      </w:tc>
    </w:tr>
    <w:tr w:rsidR="00130DE8" w:rsidRPr="00E86E68" w14:paraId="586C0C90" w14:textId="77777777" w:rsidTr="00B0783A">
      <w:trPr>
        <w:trHeight w:val="454"/>
      </w:trPr>
      <w:tc>
        <w:tcPr>
          <w:tcW w:w="4679" w:type="dxa"/>
          <w:vMerge/>
          <w:tcBorders>
            <w:top w:val="nil"/>
            <w:bottom w:val="nil"/>
            <w:right w:val="single" w:sz="12" w:space="0" w:color="566B73"/>
          </w:tcBorders>
        </w:tcPr>
        <w:p w14:paraId="0A7460C2" w14:textId="77777777" w:rsidR="00130DE8" w:rsidRPr="00A23DE6" w:rsidRDefault="00130DE8" w:rsidP="003105BB">
          <w:pPr>
            <w:pStyle w:val="Header"/>
            <w:ind w:left="1026"/>
            <w:rPr>
              <w:lang w:val="en-US"/>
            </w:rPr>
          </w:pPr>
        </w:p>
      </w:tc>
      <w:tc>
        <w:tcPr>
          <w:tcW w:w="1701" w:type="dxa"/>
          <w:tcBorders>
            <w:top w:val="nil"/>
            <w:left w:val="single" w:sz="12" w:space="0" w:color="566B73"/>
            <w:bottom w:val="nil"/>
            <w:right w:val="nil"/>
          </w:tcBorders>
          <w:vAlign w:val="center"/>
        </w:tcPr>
        <w:p w14:paraId="2DB0AAAD" w14:textId="77777777" w:rsidR="00130DE8" w:rsidRPr="00A23DE6" w:rsidRDefault="00130DE8" w:rsidP="003105BB">
          <w:pPr>
            <w:pStyle w:val="Header"/>
            <w:rPr>
              <w:b/>
              <w:color w:val="566B73"/>
              <w:sz w:val="20"/>
              <w:szCs w:val="20"/>
              <w:lang w:val="en-US"/>
            </w:rPr>
          </w:pPr>
          <w:r w:rsidRPr="00A23DE6">
            <w:rPr>
              <w:b/>
              <w:color w:val="566B73"/>
              <w:sz w:val="20"/>
              <w:szCs w:val="20"/>
              <w:lang w:val="en-US"/>
            </w:rPr>
            <w:t>E-mail address</w:t>
          </w:r>
        </w:p>
      </w:tc>
      <w:tc>
        <w:tcPr>
          <w:tcW w:w="4394" w:type="dxa"/>
          <w:tcBorders>
            <w:top w:val="nil"/>
            <w:left w:val="nil"/>
            <w:bottom w:val="nil"/>
          </w:tcBorders>
          <w:vAlign w:val="center"/>
        </w:tcPr>
        <w:p w14:paraId="6D906B2A" w14:textId="11442586" w:rsidR="00130DE8" w:rsidRPr="00A23DE6" w:rsidRDefault="004B3FEF" w:rsidP="009631BA">
          <w:pPr>
            <w:pStyle w:val="Header"/>
            <w:rPr>
              <w:color w:val="566B73"/>
              <w:sz w:val="20"/>
              <w:szCs w:val="20"/>
              <w:lang w:val="en-US"/>
            </w:rPr>
          </w:pPr>
          <w:hyperlink r:id="rId2" w:history="1">
            <w:r w:rsidR="009631BA" w:rsidRPr="00F1711B">
              <w:rPr>
                <w:rStyle w:val="Hyperlink"/>
                <w:sz w:val="20"/>
                <w:szCs w:val="20"/>
                <w:lang w:val="en-US"/>
              </w:rPr>
              <w:t>david.anthony@pelicomms.co.uk</w:t>
            </w:r>
          </w:hyperlink>
          <w:r w:rsidR="00E60724">
            <w:rPr>
              <w:rStyle w:val="Hyperlink"/>
              <w:sz w:val="20"/>
              <w:szCs w:val="20"/>
              <w:lang w:val="en-US"/>
            </w:rPr>
            <w:t xml:space="preserve"> </w:t>
          </w:r>
          <w:r w:rsidR="00130DE8">
            <w:rPr>
              <w:color w:val="566B73"/>
              <w:sz w:val="20"/>
              <w:szCs w:val="20"/>
              <w:lang w:val="en-US"/>
            </w:rPr>
            <w:t xml:space="preserve"> </w:t>
          </w:r>
        </w:p>
      </w:tc>
    </w:tr>
    <w:tr w:rsidR="00130DE8" w:rsidRPr="00A23DE6" w14:paraId="1AC8C6CF" w14:textId="77777777" w:rsidTr="00B0783A">
      <w:trPr>
        <w:trHeight w:val="454"/>
      </w:trPr>
      <w:tc>
        <w:tcPr>
          <w:tcW w:w="4679" w:type="dxa"/>
          <w:vMerge/>
          <w:tcBorders>
            <w:top w:val="nil"/>
            <w:bottom w:val="nil"/>
            <w:right w:val="single" w:sz="12" w:space="0" w:color="566B73"/>
          </w:tcBorders>
        </w:tcPr>
        <w:p w14:paraId="442AD624" w14:textId="77777777" w:rsidR="00130DE8" w:rsidRPr="00A23DE6" w:rsidRDefault="00130DE8" w:rsidP="003105BB">
          <w:pPr>
            <w:pStyle w:val="Header"/>
            <w:ind w:left="1026"/>
            <w:rPr>
              <w:lang w:val="en-US"/>
            </w:rPr>
          </w:pPr>
        </w:p>
      </w:tc>
      <w:tc>
        <w:tcPr>
          <w:tcW w:w="1701" w:type="dxa"/>
          <w:tcBorders>
            <w:top w:val="nil"/>
            <w:left w:val="single" w:sz="12" w:space="0" w:color="566B73"/>
            <w:bottom w:val="nil"/>
            <w:right w:val="nil"/>
          </w:tcBorders>
          <w:vAlign w:val="center"/>
        </w:tcPr>
        <w:p w14:paraId="3A65F726" w14:textId="77777777" w:rsidR="00130DE8" w:rsidRPr="00A23DE6" w:rsidRDefault="00130DE8" w:rsidP="003105BB">
          <w:pPr>
            <w:pStyle w:val="Header"/>
            <w:rPr>
              <w:b/>
              <w:color w:val="566B73"/>
              <w:sz w:val="20"/>
              <w:szCs w:val="20"/>
              <w:lang w:val="en-US"/>
            </w:rPr>
          </w:pPr>
          <w:r w:rsidRPr="00A23DE6">
            <w:rPr>
              <w:b/>
              <w:color w:val="566B73"/>
              <w:sz w:val="20"/>
              <w:szCs w:val="20"/>
              <w:lang w:val="en-US"/>
            </w:rPr>
            <w:t>Reference</w:t>
          </w:r>
        </w:p>
      </w:tc>
      <w:tc>
        <w:tcPr>
          <w:tcW w:w="4394" w:type="dxa"/>
          <w:tcBorders>
            <w:top w:val="nil"/>
            <w:left w:val="nil"/>
            <w:bottom w:val="nil"/>
          </w:tcBorders>
          <w:vAlign w:val="center"/>
        </w:tcPr>
        <w:p w14:paraId="74C73F00" w14:textId="77777777" w:rsidR="00130DE8" w:rsidRPr="00A23DE6" w:rsidRDefault="00A85AF0" w:rsidP="00E21A86">
          <w:pPr>
            <w:pStyle w:val="Header"/>
            <w:rPr>
              <w:color w:val="566B73"/>
              <w:sz w:val="20"/>
              <w:szCs w:val="20"/>
            </w:rPr>
          </w:pPr>
          <w:r>
            <w:rPr>
              <w:color w:val="566B73"/>
              <w:sz w:val="20"/>
              <w:szCs w:val="20"/>
              <w:lang w:val="en-US"/>
            </w:rPr>
            <w:t xml:space="preserve">APEAL </w:t>
          </w:r>
          <w:r w:rsidR="00130DE8">
            <w:rPr>
              <w:color w:val="566B73"/>
              <w:sz w:val="20"/>
              <w:szCs w:val="20"/>
              <w:lang w:val="en-US"/>
            </w:rPr>
            <w:t xml:space="preserve">Pelican </w:t>
          </w:r>
        </w:p>
      </w:tc>
    </w:tr>
    <w:tr w:rsidR="00130DE8" w:rsidRPr="00A23DE6" w14:paraId="6220DF60" w14:textId="77777777" w:rsidTr="00B0783A">
      <w:trPr>
        <w:trHeight w:val="454"/>
      </w:trPr>
      <w:tc>
        <w:tcPr>
          <w:tcW w:w="4679" w:type="dxa"/>
          <w:vMerge/>
          <w:tcBorders>
            <w:top w:val="nil"/>
            <w:bottom w:val="nil"/>
            <w:right w:val="single" w:sz="12" w:space="0" w:color="566B73"/>
          </w:tcBorders>
        </w:tcPr>
        <w:p w14:paraId="237FA494" w14:textId="77777777" w:rsidR="00130DE8" w:rsidRPr="00A23DE6" w:rsidRDefault="00130DE8" w:rsidP="003105BB">
          <w:pPr>
            <w:pStyle w:val="Header"/>
            <w:ind w:left="1026"/>
          </w:pPr>
        </w:p>
      </w:tc>
      <w:tc>
        <w:tcPr>
          <w:tcW w:w="1701" w:type="dxa"/>
          <w:tcBorders>
            <w:top w:val="nil"/>
            <w:left w:val="single" w:sz="12" w:space="0" w:color="566B73"/>
            <w:bottom w:val="nil"/>
            <w:right w:val="nil"/>
          </w:tcBorders>
          <w:vAlign w:val="center"/>
        </w:tcPr>
        <w:p w14:paraId="72D99023" w14:textId="77777777" w:rsidR="00130DE8" w:rsidRPr="00A23DE6" w:rsidRDefault="00130DE8" w:rsidP="003105BB">
          <w:pPr>
            <w:pStyle w:val="Header"/>
            <w:rPr>
              <w:b/>
              <w:color w:val="566B73"/>
              <w:sz w:val="20"/>
              <w:szCs w:val="20"/>
            </w:rPr>
          </w:pPr>
          <w:r w:rsidRPr="00623840">
            <w:rPr>
              <w:b/>
              <w:color w:val="566B73"/>
              <w:sz w:val="20"/>
              <w:szCs w:val="20"/>
            </w:rPr>
            <w:t>Number</w:t>
          </w:r>
          <w:r w:rsidRPr="00A23DE6">
            <w:rPr>
              <w:b/>
              <w:color w:val="566B73"/>
              <w:sz w:val="20"/>
              <w:szCs w:val="20"/>
            </w:rPr>
            <w:t xml:space="preserve"> of pages</w:t>
          </w:r>
        </w:p>
      </w:tc>
      <w:tc>
        <w:tcPr>
          <w:tcW w:w="4394" w:type="dxa"/>
          <w:tcBorders>
            <w:top w:val="nil"/>
            <w:left w:val="nil"/>
            <w:bottom w:val="nil"/>
          </w:tcBorders>
          <w:vAlign w:val="center"/>
        </w:tcPr>
        <w:p w14:paraId="1F7B8EC5" w14:textId="77777777" w:rsidR="00130DE8" w:rsidRPr="00A23DE6" w:rsidRDefault="00130DE8" w:rsidP="003105BB">
          <w:pPr>
            <w:pStyle w:val="Header"/>
            <w:rPr>
              <w:color w:val="566B73"/>
              <w:sz w:val="20"/>
              <w:szCs w:val="20"/>
            </w:rPr>
          </w:pPr>
          <w:r>
            <w:rPr>
              <w:color w:val="566B73"/>
              <w:sz w:val="20"/>
              <w:szCs w:val="20"/>
            </w:rPr>
            <w:t>2</w:t>
          </w:r>
        </w:p>
      </w:tc>
    </w:tr>
    <w:tr w:rsidR="00130DE8" w:rsidRPr="00E86E68" w14:paraId="04422A20" w14:textId="77777777" w:rsidTr="00B0783A">
      <w:trPr>
        <w:trHeight w:val="454"/>
      </w:trPr>
      <w:tc>
        <w:tcPr>
          <w:tcW w:w="4679" w:type="dxa"/>
          <w:tcBorders>
            <w:top w:val="nil"/>
            <w:bottom w:val="single" w:sz="12" w:space="0" w:color="566B73"/>
            <w:right w:val="single" w:sz="12" w:space="0" w:color="566B73"/>
          </w:tcBorders>
        </w:tcPr>
        <w:p w14:paraId="22264E7A" w14:textId="30D37D35" w:rsidR="00130DE8" w:rsidRPr="00FC3996" w:rsidRDefault="007C59F7" w:rsidP="00272398">
          <w:pPr>
            <w:pStyle w:val="Header"/>
            <w:ind w:left="1026"/>
            <w:rPr>
              <w:color w:val="566B73"/>
              <w:sz w:val="28"/>
              <w:szCs w:val="28"/>
            </w:rPr>
          </w:pPr>
          <w:r>
            <w:rPr>
              <w:color w:val="566B73"/>
              <w:sz w:val="28"/>
              <w:szCs w:val="28"/>
            </w:rPr>
            <w:t>24</w:t>
          </w:r>
          <w:r w:rsidR="003056F0">
            <w:rPr>
              <w:color w:val="566B73"/>
              <w:sz w:val="28"/>
              <w:szCs w:val="28"/>
            </w:rPr>
            <w:t xml:space="preserve"> </w:t>
          </w:r>
          <w:r w:rsidR="009631BA">
            <w:rPr>
              <w:color w:val="566B73"/>
              <w:sz w:val="28"/>
              <w:szCs w:val="28"/>
            </w:rPr>
            <w:t>June 2019</w:t>
          </w:r>
        </w:p>
      </w:tc>
      <w:tc>
        <w:tcPr>
          <w:tcW w:w="1701" w:type="dxa"/>
          <w:tcBorders>
            <w:top w:val="nil"/>
            <w:left w:val="single" w:sz="12" w:space="0" w:color="566B73"/>
            <w:bottom w:val="single" w:sz="12" w:space="0" w:color="566B73"/>
            <w:right w:val="nil"/>
          </w:tcBorders>
          <w:vAlign w:val="center"/>
        </w:tcPr>
        <w:p w14:paraId="329D67AD" w14:textId="77777777" w:rsidR="00130DE8" w:rsidRPr="00A23DE6" w:rsidRDefault="00130DE8" w:rsidP="003105BB">
          <w:pPr>
            <w:pStyle w:val="Header"/>
            <w:rPr>
              <w:b/>
              <w:color w:val="566B73"/>
              <w:sz w:val="20"/>
              <w:szCs w:val="20"/>
            </w:rPr>
          </w:pPr>
          <w:r w:rsidRPr="00623840">
            <w:rPr>
              <w:b/>
              <w:color w:val="566B73"/>
              <w:sz w:val="20"/>
              <w:szCs w:val="20"/>
            </w:rPr>
            <w:t>Subject</w:t>
          </w:r>
        </w:p>
      </w:tc>
      <w:tc>
        <w:tcPr>
          <w:tcW w:w="4394" w:type="dxa"/>
          <w:tcBorders>
            <w:top w:val="nil"/>
            <w:left w:val="nil"/>
            <w:bottom w:val="single" w:sz="12" w:space="0" w:color="566B73"/>
          </w:tcBorders>
          <w:vAlign w:val="center"/>
        </w:tcPr>
        <w:p w14:paraId="5B9F2B04" w14:textId="26876B8F" w:rsidR="00130DE8" w:rsidRPr="003105BB" w:rsidRDefault="00325912" w:rsidP="00657055">
          <w:pPr>
            <w:pStyle w:val="Header"/>
            <w:rPr>
              <w:color w:val="566B73"/>
              <w:sz w:val="20"/>
              <w:szCs w:val="20"/>
            </w:rPr>
          </w:pPr>
          <w:r>
            <w:rPr>
              <w:color w:val="566B73"/>
              <w:sz w:val="20"/>
              <w:szCs w:val="20"/>
            </w:rPr>
            <w:t>Record recycling rate for steel</w:t>
          </w:r>
          <w:r w:rsidR="007C59F7">
            <w:rPr>
              <w:color w:val="566B73"/>
              <w:sz w:val="20"/>
              <w:szCs w:val="20"/>
            </w:rPr>
            <w:t xml:space="preserve"> packaging</w:t>
          </w:r>
        </w:p>
      </w:tc>
    </w:tr>
  </w:tbl>
  <w:p w14:paraId="7956AFCA" w14:textId="77777777" w:rsidR="00130DE8" w:rsidRPr="003105BB" w:rsidRDefault="00130DE8" w:rsidP="00060854">
    <w:pPr>
      <w:pStyle w:val="Header"/>
      <w:rPr>
        <w:lang w:val="en-US"/>
      </w:rPr>
    </w:pPr>
  </w:p>
  <w:p w14:paraId="0DA2D1FF" w14:textId="77777777" w:rsidR="00130DE8" w:rsidRPr="003105BB" w:rsidRDefault="00130DE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56F7B"/>
    <w:multiLevelType w:val="hybridMultilevel"/>
    <w:tmpl w:val="F992F424"/>
    <w:lvl w:ilvl="0" w:tplc="2CE46A92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613E8"/>
    <w:multiLevelType w:val="hybridMultilevel"/>
    <w:tmpl w:val="CF3EFB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813A5"/>
    <w:multiLevelType w:val="hybridMultilevel"/>
    <w:tmpl w:val="94ECC4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01C12"/>
    <w:multiLevelType w:val="hybridMultilevel"/>
    <w:tmpl w:val="7850232A"/>
    <w:lvl w:ilvl="0" w:tplc="6500247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8174DCC"/>
    <w:multiLevelType w:val="hybridMultilevel"/>
    <w:tmpl w:val="922881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8F"/>
    <w:rsid w:val="000025D9"/>
    <w:rsid w:val="00014F0E"/>
    <w:rsid w:val="00015BDC"/>
    <w:rsid w:val="00017371"/>
    <w:rsid w:val="0002052F"/>
    <w:rsid w:val="00021BE7"/>
    <w:rsid w:val="0003576C"/>
    <w:rsid w:val="00043F53"/>
    <w:rsid w:val="0004568C"/>
    <w:rsid w:val="00045D04"/>
    <w:rsid w:val="00046532"/>
    <w:rsid w:val="000512DA"/>
    <w:rsid w:val="00055A79"/>
    <w:rsid w:val="00056A3C"/>
    <w:rsid w:val="00060854"/>
    <w:rsid w:val="00060C63"/>
    <w:rsid w:val="000652CB"/>
    <w:rsid w:val="000714AA"/>
    <w:rsid w:val="000813A2"/>
    <w:rsid w:val="00081B29"/>
    <w:rsid w:val="0008305B"/>
    <w:rsid w:val="00084007"/>
    <w:rsid w:val="000863F4"/>
    <w:rsid w:val="0009254E"/>
    <w:rsid w:val="00095333"/>
    <w:rsid w:val="000959CB"/>
    <w:rsid w:val="000A2492"/>
    <w:rsid w:val="000A7CEC"/>
    <w:rsid w:val="000B25B9"/>
    <w:rsid w:val="000B68DF"/>
    <w:rsid w:val="000C0C03"/>
    <w:rsid w:val="000C4816"/>
    <w:rsid w:val="000C4DB8"/>
    <w:rsid w:val="000E18C0"/>
    <w:rsid w:val="000E53EB"/>
    <w:rsid w:val="000E6AC6"/>
    <w:rsid w:val="000F0C0C"/>
    <w:rsid w:val="000F0CDA"/>
    <w:rsid w:val="000F18FA"/>
    <w:rsid w:val="00101C0D"/>
    <w:rsid w:val="00111B19"/>
    <w:rsid w:val="00111CC6"/>
    <w:rsid w:val="00130DE8"/>
    <w:rsid w:val="00134926"/>
    <w:rsid w:val="001376A6"/>
    <w:rsid w:val="00146835"/>
    <w:rsid w:val="00152015"/>
    <w:rsid w:val="001537AE"/>
    <w:rsid w:val="00156572"/>
    <w:rsid w:val="001653D1"/>
    <w:rsid w:val="001774DF"/>
    <w:rsid w:val="00180AC3"/>
    <w:rsid w:val="001837AF"/>
    <w:rsid w:val="00186D0B"/>
    <w:rsid w:val="0019013B"/>
    <w:rsid w:val="00195FE5"/>
    <w:rsid w:val="001A3AD7"/>
    <w:rsid w:val="001B3CF4"/>
    <w:rsid w:val="001C1A5F"/>
    <w:rsid w:val="001D0618"/>
    <w:rsid w:val="001D6ABA"/>
    <w:rsid w:val="001D6B96"/>
    <w:rsid w:val="001E431D"/>
    <w:rsid w:val="001F5E30"/>
    <w:rsid w:val="001F65C9"/>
    <w:rsid w:val="001F6736"/>
    <w:rsid w:val="00205CD3"/>
    <w:rsid w:val="002106F5"/>
    <w:rsid w:val="00213062"/>
    <w:rsid w:val="00232C0D"/>
    <w:rsid w:val="00233F10"/>
    <w:rsid w:val="00251C7A"/>
    <w:rsid w:val="00253AF8"/>
    <w:rsid w:val="00255AF2"/>
    <w:rsid w:val="00271C1F"/>
    <w:rsid w:val="00272398"/>
    <w:rsid w:val="002725B7"/>
    <w:rsid w:val="00277769"/>
    <w:rsid w:val="002873B6"/>
    <w:rsid w:val="00292C78"/>
    <w:rsid w:val="002A2D99"/>
    <w:rsid w:val="002B2EDC"/>
    <w:rsid w:val="002C0BB9"/>
    <w:rsid w:val="002C32B4"/>
    <w:rsid w:val="002C7C33"/>
    <w:rsid w:val="002D21F6"/>
    <w:rsid w:val="002D3D9C"/>
    <w:rsid w:val="002D7D11"/>
    <w:rsid w:val="002D7DE9"/>
    <w:rsid w:val="002E02F4"/>
    <w:rsid w:val="002E2886"/>
    <w:rsid w:val="002F2D9D"/>
    <w:rsid w:val="002F3F81"/>
    <w:rsid w:val="003056F0"/>
    <w:rsid w:val="003105BB"/>
    <w:rsid w:val="00315074"/>
    <w:rsid w:val="00317262"/>
    <w:rsid w:val="003176E2"/>
    <w:rsid w:val="00325912"/>
    <w:rsid w:val="00330339"/>
    <w:rsid w:val="00335F98"/>
    <w:rsid w:val="003378E0"/>
    <w:rsid w:val="00342EFC"/>
    <w:rsid w:val="00344223"/>
    <w:rsid w:val="00345EE6"/>
    <w:rsid w:val="003516C7"/>
    <w:rsid w:val="003524F8"/>
    <w:rsid w:val="00360E07"/>
    <w:rsid w:val="00362DA1"/>
    <w:rsid w:val="00367310"/>
    <w:rsid w:val="00374C77"/>
    <w:rsid w:val="00375C03"/>
    <w:rsid w:val="00385748"/>
    <w:rsid w:val="00386984"/>
    <w:rsid w:val="003879D0"/>
    <w:rsid w:val="00391CE2"/>
    <w:rsid w:val="003A6A93"/>
    <w:rsid w:val="003D0498"/>
    <w:rsid w:val="003D1BAD"/>
    <w:rsid w:val="003D208C"/>
    <w:rsid w:val="003D2315"/>
    <w:rsid w:val="003D4DC2"/>
    <w:rsid w:val="003E0AAA"/>
    <w:rsid w:val="003E4C14"/>
    <w:rsid w:val="003E6E90"/>
    <w:rsid w:val="00403831"/>
    <w:rsid w:val="0041362C"/>
    <w:rsid w:val="00413FE5"/>
    <w:rsid w:val="00426AB5"/>
    <w:rsid w:val="00426C71"/>
    <w:rsid w:val="00430F78"/>
    <w:rsid w:val="00431ACF"/>
    <w:rsid w:val="00434131"/>
    <w:rsid w:val="004416E9"/>
    <w:rsid w:val="004546B5"/>
    <w:rsid w:val="0045787D"/>
    <w:rsid w:val="0046426A"/>
    <w:rsid w:val="004719B5"/>
    <w:rsid w:val="0047410E"/>
    <w:rsid w:val="004766F3"/>
    <w:rsid w:val="004869E6"/>
    <w:rsid w:val="004907AB"/>
    <w:rsid w:val="00493666"/>
    <w:rsid w:val="0049403E"/>
    <w:rsid w:val="00496C8C"/>
    <w:rsid w:val="004A214E"/>
    <w:rsid w:val="004A3A1A"/>
    <w:rsid w:val="004A4F02"/>
    <w:rsid w:val="004B274C"/>
    <w:rsid w:val="004B2B8C"/>
    <w:rsid w:val="004B3911"/>
    <w:rsid w:val="004B3FEF"/>
    <w:rsid w:val="004B4055"/>
    <w:rsid w:val="004B5B57"/>
    <w:rsid w:val="004C286F"/>
    <w:rsid w:val="004C64C7"/>
    <w:rsid w:val="004D19E5"/>
    <w:rsid w:val="004D2410"/>
    <w:rsid w:val="004D25C9"/>
    <w:rsid w:val="004D6A8E"/>
    <w:rsid w:val="004E18F7"/>
    <w:rsid w:val="004E6A16"/>
    <w:rsid w:val="004F64ED"/>
    <w:rsid w:val="00500310"/>
    <w:rsid w:val="00503322"/>
    <w:rsid w:val="00506FE4"/>
    <w:rsid w:val="0052071F"/>
    <w:rsid w:val="00521041"/>
    <w:rsid w:val="0052622B"/>
    <w:rsid w:val="005352C8"/>
    <w:rsid w:val="0054182D"/>
    <w:rsid w:val="0055037B"/>
    <w:rsid w:val="00555C85"/>
    <w:rsid w:val="00566C6A"/>
    <w:rsid w:val="005878F9"/>
    <w:rsid w:val="0059106A"/>
    <w:rsid w:val="00592349"/>
    <w:rsid w:val="00593A8E"/>
    <w:rsid w:val="00596075"/>
    <w:rsid w:val="0059713F"/>
    <w:rsid w:val="005A1487"/>
    <w:rsid w:val="005B2B94"/>
    <w:rsid w:val="005B6348"/>
    <w:rsid w:val="005C0F4B"/>
    <w:rsid w:val="005E4308"/>
    <w:rsid w:val="005E449D"/>
    <w:rsid w:val="005E7F11"/>
    <w:rsid w:val="005F5B42"/>
    <w:rsid w:val="00600CFB"/>
    <w:rsid w:val="00602C56"/>
    <w:rsid w:val="00605148"/>
    <w:rsid w:val="006066F6"/>
    <w:rsid w:val="00607D7C"/>
    <w:rsid w:val="006102FA"/>
    <w:rsid w:val="00612F57"/>
    <w:rsid w:val="00620971"/>
    <w:rsid w:val="00623840"/>
    <w:rsid w:val="0063495E"/>
    <w:rsid w:val="0064209B"/>
    <w:rsid w:val="00644E45"/>
    <w:rsid w:val="00645E74"/>
    <w:rsid w:val="006560DE"/>
    <w:rsid w:val="00657055"/>
    <w:rsid w:val="00670FB9"/>
    <w:rsid w:val="006730E9"/>
    <w:rsid w:val="00673BE6"/>
    <w:rsid w:val="00673D0D"/>
    <w:rsid w:val="00696CC4"/>
    <w:rsid w:val="006A0406"/>
    <w:rsid w:val="006A1C7B"/>
    <w:rsid w:val="006A37B3"/>
    <w:rsid w:val="006A4776"/>
    <w:rsid w:val="006B0D41"/>
    <w:rsid w:val="006B20A6"/>
    <w:rsid w:val="006B3401"/>
    <w:rsid w:val="006B38AA"/>
    <w:rsid w:val="006B47E9"/>
    <w:rsid w:val="006C3C46"/>
    <w:rsid w:val="006D0762"/>
    <w:rsid w:val="006D2B21"/>
    <w:rsid w:val="006D5B0B"/>
    <w:rsid w:val="006E17B2"/>
    <w:rsid w:val="006E33D9"/>
    <w:rsid w:val="006E4AC6"/>
    <w:rsid w:val="006E4CE5"/>
    <w:rsid w:val="006E53EE"/>
    <w:rsid w:val="006E5BF2"/>
    <w:rsid w:val="006E60A6"/>
    <w:rsid w:val="006E648F"/>
    <w:rsid w:val="006F1CF1"/>
    <w:rsid w:val="006F4216"/>
    <w:rsid w:val="006F6816"/>
    <w:rsid w:val="006F6B57"/>
    <w:rsid w:val="00700EDC"/>
    <w:rsid w:val="00704BC4"/>
    <w:rsid w:val="007209E0"/>
    <w:rsid w:val="0072723D"/>
    <w:rsid w:val="00727536"/>
    <w:rsid w:val="007423F3"/>
    <w:rsid w:val="0074371B"/>
    <w:rsid w:val="00747BAF"/>
    <w:rsid w:val="00754416"/>
    <w:rsid w:val="007570D0"/>
    <w:rsid w:val="007627C8"/>
    <w:rsid w:val="0076380A"/>
    <w:rsid w:val="007732F1"/>
    <w:rsid w:val="007749BE"/>
    <w:rsid w:val="00787143"/>
    <w:rsid w:val="007919C4"/>
    <w:rsid w:val="007955F2"/>
    <w:rsid w:val="007B2B83"/>
    <w:rsid w:val="007B72E9"/>
    <w:rsid w:val="007C59F7"/>
    <w:rsid w:val="007D286C"/>
    <w:rsid w:val="007D3430"/>
    <w:rsid w:val="007E22E2"/>
    <w:rsid w:val="007E55D3"/>
    <w:rsid w:val="007F3D2D"/>
    <w:rsid w:val="007F6182"/>
    <w:rsid w:val="00801449"/>
    <w:rsid w:val="00805F99"/>
    <w:rsid w:val="008070E4"/>
    <w:rsid w:val="00820A7E"/>
    <w:rsid w:val="00821024"/>
    <w:rsid w:val="00822210"/>
    <w:rsid w:val="00826B33"/>
    <w:rsid w:val="00827DE0"/>
    <w:rsid w:val="00832969"/>
    <w:rsid w:val="0083622C"/>
    <w:rsid w:val="0083686C"/>
    <w:rsid w:val="00856C79"/>
    <w:rsid w:val="00866787"/>
    <w:rsid w:val="00867AA1"/>
    <w:rsid w:val="00867E72"/>
    <w:rsid w:val="008719D8"/>
    <w:rsid w:val="00872DDF"/>
    <w:rsid w:val="00886C44"/>
    <w:rsid w:val="00890CDD"/>
    <w:rsid w:val="008B36BB"/>
    <w:rsid w:val="008C5B3D"/>
    <w:rsid w:val="008D0BF2"/>
    <w:rsid w:val="008D1002"/>
    <w:rsid w:val="008D2E53"/>
    <w:rsid w:val="008E46CB"/>
    <w:rsid w:val="008F35A9"/>
    <w:rsid w:val="008F3669"/>
    <w:rsid w:val="00911554"/>
    <w:rsid w:val="00912CFC"/>
    <w:rsid w:val="009146BA"/>
    <w:rsid w:val="00915A6C"/>
    <w:rsid w:val="00931012"/>
    <w:rsid w:val="00931D2A"/>
    <w:rsid w:val="00936D1A"/>
    <w:rsid w:val="009427F1"/>
    <w:rsid w:val="00942976"/>
    <w:rsid w:val="00943A56"/>
    <w:rsid w:val="009525B8"/>
    <w:rsid w:val="009631BA"/>
    <w:rsid w:val="00963563"/>
    <w:rsid w:val="0096387B"/>
    <w:rsid w:val="00981350"/>
    <w:rsid w:val="00986D79"/>
    <w:rsid w:val="00987302"/>
    <w:rsid w:val="00993FF0"/>
    <w:rsid w:val="009952DA"/>
    <w:rsid w:val="00995C6E"/>
    <w:rsid w:val="009962C6"/>
    <w:rsid w:val="009A1DF6"/>
    <w:rsid w:val="009A31F6"/>
    <w:rsid w:val="009A5357"/>
    <w:rsid w:val="009B30AE"/>
    <w:rsid w:val="009C156C"/>
    <w:rsid w:val="009C165A"/>
    <w:rsid w:val="009D44AB"/>
    <w:rsid w:val="009D6969"/>
    <w:rsid w:val="009D6C82"/>
    <w:rsid w:val="009E25EB"/>
    <w:rsid w:val="009F4407"/>
    <w:rsid w:val="00A03FA1"/>
    <w:rsid w:val="00A227BF"/>
    <w:rsid w:val="00A23DE6"/>
    <w:rsid w:val="00A26EE1"/>
    <w:rsid w:val="00A309F6"/>
    <w:rsid w:val="00A3159A"/>
    <w:rsid w:val="00A31603"/>
    <w:rsid w:val="00A3436F"/>
    <w:rsid w:val="00A35CF2"/>
    <w:rsid w:val="00A361F2"/>
    <w:rsid w:val="00A47C07"/>
    <w:rsid w:val="00A514FB"/>
    <w:rsid w:val="00A51895"/>
    <w:rsid w:val="00A53710"/>
    <w:rsid w:val="00A6244D"/>
    <w:rsid w:val="00A627AC"/>
    <w:rsid w:val="00A62DCD"/>
    <w:rsid w:val="00A6459F"/>
    <w:rsid w:val="00A7206B"/>
    <w:rsid w:val="00A72BD0"/>
    <w:rsid w:val="00A80EA3"/>
    <w:rsid w:val="00A85AF0"/>
    <w:rsid w:val="00A90586"/>
    <w:rsid w:val="00A930CD"/>
    <w:rsid w:val="00A96868"/>
    <w:rsid w:val="00AB25F9"/>
    <w:rsid w:val="00AD000B"/>
    <w:rsid w:val="00AD3DDF"/>
    <w:rsid w:val="00AE12C4"/>
    <w:rsid w:val="00AE2FC2"/>
    <w:rsid w:val="00AF1A8D"/>
    <w:rsid w:val="00AF1B02"/>
    <w:rsid w:val="00AF4482"/>
    <w:rsid w:val="00AF78AF"/>
    <w:rsid w:val="00AF7AAC"/>
    <w:rsid w:val="00B00F7C"/>
    <w:rsid w:val="00B05FF7"/>
    <w:rsid w:val="00B0783A"/>
    <w:rsid w:val="00B10296"/>
    <w:rsid w:val="00B115A5"/>
    <w:rsid w:val="00B1519C"/>
    <w:rsid w:val="00B21F8B"/>
    <w:rsid w:val="00B327B3"/>
    <w:rsid w:val="00B3651C"/>
    <w:rsid w:val="00B53489"/>
    <w:rsid w:val="00B65172"/>
    <w:rsid w:val="00B658D2"/>
    <w:rsid w:val="00B709B3"/>
    <w:rsid w:val="00B73C45"/>
    <w:rsid w:val="00B76601"/>
    <w:rsid w:val="00B87012"/>
    <w:rsid w:val="00B94226"/>
    <w:rsid w:val="00B955C9"/>
    <w:rsid w:val="00BA17A8"/>
    <w:rsid w:val="00BB086F"/>
    <w:rsid w:val="00BB6EDD"/>
    <w:rsid w:val="00BC1E01"/>
    <w:rsid w:val="00BC3A50"/>
    <w:rsid w:val="00BD1C4F"/>
    <w:rsid w:val="00BD1F8A"/>
    <w:rsid w:val="00BE615C"/>
    <w:rsid w:val="00BF0937"/>
    <w:rsid w:val="00BF2056"/>
    <w:rsid w:val="00C044B3"/>
    <w:rsid w:val="00C10EF7"/>
    <w:rsid w:val="00C11104"/>
    <w:rsid w:val="00C16254"/>
    <w:rsid w:val="00C16985"/>
    <w:rsid w:val="00C2061B"/>
    <w:rsid w:val="00C347FD"/>
    <w:rsid w:val="00C37794"/>
    <w:rsid w:val="00C41C19"/>
    <w:rsid w:val="00C421A0"/>
    <w:rsid w:val="00C43B54"/>
    <w:rsid w:val="00C57D1E"/>
    <w:rsid w:val="00C60150"/>
    <w:rsid w:val="00C6561C"/>
    <w:rsid w:val="00C74AF5"/>
    <w:rsid w:val="00C75CBB"/>
    <w:rsid w:val="00C77A0D"/>
    <w:rsid w:val="00C8451A"/>
    <w:rsid w:val="00C856CD"/>
    <w:rsid w:val="00C945AA"/>
    <w:rsid w:val="00CB0498"/>
    <w:rsid w:val="00CB0D6C"/>
    <w:rsid w:val="00CB0DAA"/>
    <w:rsid w:val="00CB0F11"/>
    <w:rsid w:val="00CC28DA"/>
    <w:rsid w:val="00CC73D2"/>
    <w:rsid w:val="00CD3429"/>
    <w:rsid w:val="00CD7C98"/>
    <w:rsid w:val="00CE6608"/>
    <w:rsid w:val="00D0603D"/>
    <w:rsid w:val="00D134C8"/>
    <w:rsid w:val="00D166DB"/>
    <w:rsid w:val="00D268BA"/>
    <w:rsid w:val="00D3539C"/>
    <w:rsid w:val="00D417D9"/>
    <w:rsid w:val="00D53818"/>
    <w:rsid w:val="00D65241"/>
    <w:rsid w:val="00D6597E"/>
    <w:rsid w:val="00D671DD"/>
    <w:rsid w:val="00D734BF"/>
    <w:rsid w:val="00D83F4E"/>
    <w:rsid w:val="00D91898"/>
    <w:rsid w:val="00DB31C5"/>
    <w:rsid w:val="00DB40B1"/>
    <w:rsid w:val="00DC0CC3"/>
    <w:rsid w:val="00DC6B0D"/>
    <w:rsid w:val="00DC7551"/>
    <w:rsid w:val="00DC7CD7"/>
    <w:rsid w:val="00DC7DE2"/>
    <w:rsid w:val="00DD5529"/>
    <w:rsid w:val="00DD7519"/>
    <w:rsid w:val="00DE1F0F"/>
    <w:rsid w:val="00DE3CA2"/>
    <w:rsid w:val="00DF3F3C"/>
    <w:rsid w:val="00DF6170"/>
    <w:rsid w:val="00E0453C"/>
    <w:rsid w:val="00E05C27"/>
    <w:rsid w:val="00E05DBB"/>
    <w:rsid w:val="00E10920"/>
    <w:rsid w:val="00E21A86"/>
    <w:rsid w:val="00E2265E"/>
    <w:rsid w:val="00E23E60"/>
    <w:rsid w:val="00E240CC"/>
    <w:rsid w:val="00E3518E"/>
    <w:rsid w:val="00E46C98"/>
    <w:rsid w:val="00E51224"/>
    <w:rsid w:val="00E512A8"/>
    <w:rsid w:val="00E5368E"/>
    <w:rsid w:val="00E56440"/>
    <w:rsid w:val="00E56712"/>
    <w:rsid w:val="00E570FB"/>
    <w:rsid w:val="00E60724"/>
    <w:rsid w:val="00E67086"/>
    <w:rsid w:val="00E813DB"/>
    <w:rsid w:val="00E82B6C"/>
    <w:rsid w:val="00E84B26"/>
    <w:rsid w:val="00E86E68"/>
    <w:rsid w:val="00E96835"/>
    <w:rsid w:val="00EA610E"/>
    <w:rsid w:val="00EA7847"/>
    <w:rsid w:val="00EB0EC0"/>
    <w:rsid w:val="00EC3033"/>
    <w:rsid w:val="00EE3E4E"/>
    <w:rsid w:val="00EF2B5D"/>
    <w:rsid w:val="00EF3202"/>
    <w:rsid w:val="00EF5945"/>
    <w:rsid w:val="00EF7C94"/>
    <w:rsid w:val="00F0216A"/>
    <w:rsid w:val="00F02CD0"/>
    <w:rsid w:val="00F23771"/>
    <w:rsid w:val="00F348AD"/>
    <w:rsid w:val="00F448F6"/>
    <w:rsid w:val="00F451C7"/>
    <w:rsid w:val="00F5232A"/>
    <w:rsid w:val="00F6098F"/>
    <w:rsid w:val="00F6244F"/>
    <w:rsid w:val="00F65A21"/>
    <w:rsid w:val="00F661C8"/>
    <w:rsid w:val="00F672C5"/>
    <w:rsid w:val="00F702CB"/>
    <w:rsid w:val="00F77FDC"/>
    <w:rsid w:val="00F90335"/>
    <w:rsid w:val="00FA048C"/>
    <w:rsid w:val="00FA50FB"/>
    <w:rsid w:val="00FB5F36"/>
    <w:rsid w:val="00FB6930"/>
    <w:rsid w:val="00FC3996"/>
    <w:rsid w:val="00FD6F01"/>
    <w:rsid w:val="00FD7AED"/>
    <w:rsid w:val="00FE0295"/>
    <w:rsid w:val="00FE5EA6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2A26A7F"/>
  <w15:docId w15:val="{AD231B07-8A76-4974-8FFA-9640B50A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locked="1"/>
    <w:lsdException w:name="endnote text" w:lock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DA1"/>
    <w:pPr>
      <w:spacing w:after="200" w:line="276" w:lineRule="auto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9BE"/>
    <w:pPr>
      <w:keepNext/>
      <w:spacing w:before="480" w:after="0" w:line="240" w:lineRule="auto"/>
      <w:outlineLvl w:val="0"/>
    </w:pPr>
    <w:rPr>
      <w:rFonts w:ascii="Arial" w:eastAsia="Times New Roman" w:hAnsi="Arial"/>
      <w:b/>
      <w:caps/>
      <w:color w:val="566B73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2DA1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49BE"/>
    <w:rPr>
      <w:rFonts w:ascii="Arial" w:hAnsi="Arial" w:cs="Times New Roman"/>
      <w:b/>
      <w:caps/>
      <w:color w:val="566B73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2DA1"/>
    <w:rPr>
      <w:rFonts w:ascii="Arial" w:hAnsi="Arial" w:cs="Times New Roman"/>
      <w:b/>
      <w:i/>
      <w:color w:val="000000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rsid w:val="006E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64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648F"/>
    <w:rPr>
      <w:rFonts w:cs="Times New Roman"/>
    </w:rPr>
  </w:style>
  <w:style w:type="table" w:styleId="TableGrid">
    <w:name w:val="Table Grid"/>
    <w:basedOn w:val="TableNormal"/>
    <w:uiPriority w:val="99"/>
    <w:rsid w:val="006E648F"/>
    <w:rPr>
      <w:sz w:val="20"/>
      <w:szCs w:val="20"/>
    </w:rPr>
    <w:tblPr>
      <w:tblBorders>
        <w:top w:val="single" w:sz="4" w:space="0" w:color="566B73"/>
        <w:left w:val="single" w:sz="4" w:space="0" w:color="566B73"/>
        <w:bottom w:val="single" w:sz="4" w:space="0" w:color="566B73"/>
        <w:right w:val="single" w:sz="4" w:space="0" w:color="566B73"/>
        <w:insideH w:val="single" w:sz="4" w:space="0" w:color="566B73"/>
        <w:insideV w:val="single" w:sz="4" w:space="0" w:color="566B73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33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3F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9BE"/>
    <w:pPr>
      <w:ind w:left="851" w:hanging="131"/>
      <w:contextualSpacing/>
    </w:pPr>
  </w:style>
  <w:style w:type="character" w:styleId="IntenseEmphasis">
    <w:name w:val="Intense Emphasis"/>
    <w:aliases w:val="Body"/>
    <w:basedOn w:val="DefaultParagraphFont"/>
    <w:uiPriority w:val="99"/>
    <w:qFormat/>
    <w:rsid w:val="006D2B21"/>
    <w:rPr>
      <w:rFonts w:cs="Times New Roman"/>
    </w:rPr>
  </w:style>
  <w:style w:type="paragraph" w:customStyle="1" w:styleId="Heading20">
    <w:name w:val="Heading_2"/>
    <w:basedOn w:val="Heading1"/>
    <w:link w:val="Heading2Char0"/>
    <w:uiPriority w:val="99"/>
    <w:rsid w:val="007749BE"/>
    <w:rPr>
      <w:caps w:val="0"/>
      <w:sz w:val="22"/>
      <w:szCs w:val="22"/>
    </w:rPr>
  </w:style>
  <w:style w:type="paragraph" w:customStyle="1" w:styleId="Heading3">
    <w:name w:val="Heading_3"/>
    <w:basedOn w:val="Heading20"/>
    <w:link w:val="Heading3Char"/>
    <w:uiPriority w:val="99"/>
    <w:rsid w:val="007749BE"/>
    <w:rPr>
      <w:b w:val="0"/>
      <w:i/>
    </w:rPr>
  </w:style>
  <w:style w:type="character" w:customStyle="1" w:styleId="Heading2Char0">
    <w:name w:val="Heading_2 Char"/>
    <w:basedOn w:val="Heading1Char"/>
    <w:link w:val="Heading20"/>
    <w:uiPriority w:val="99"/>
    <w:locked/>
    <w:rsid w:val="007749BE"/>
    <w:rPr>
      <w:rFonts w:ascii="Arial" w:hAnsi="Arial" w:cs="Times New Roman"/>
      <w:b/>
      <w:caps/>
      <w:color w:val="566B73"/>
      <w:sz w:val="26"/>
      <w:szCs w:val="26"/>
      <w:lang w:val="en-GB"/>
    </w:rPr>
  </w:style>
  <w:style w:type="paragraph" w:styleId="EndnoteText">
    <w:name w:val="endnote text"/>
    <w:basedOn w:val="Normal"/>
    <w:link w:val="EndnoteTextChar"/>
    <w:uiPriority w:val="99"/>
    <w:rsid w:val="007749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749BE"/>
    <w:rPr>
      <w:rFonts w:cs="Times New Roman"/>
      <w:sz w:val="20"/>
      <w:szCs w:val="20"/>
    </w:rPr>
  </w:style>
  <w:style w:type="character" w:customStyle="1" w:styleId="Heading3Char">
    <w:name w:val="Heading_3 Char"/>
    <w:basedOn w:val="Heading2Char0"/>
    <w:link w:val="Heading3"/>
    <w:uiPriority w:val="99"/>
    <w:locked/>
    <w:rsid w:val="007749BE"/>
    <w:rPr>
      <w:rFonts w:ascii="Arial" w:hAnsi="Arial" w:cs="Times New Roman"/>
      <w:b/>
      <w:i/>
      <w:caps/>
      <w:color w:val="566B73"/>
      <w:sz w:val="26"/>
      <w:szCs w:val="26"/>
      <w:lang w:val="en-GB"/>
    </w:rPr>
  </w:style>
  <w:style w:type="character" w:styleId="EndnoteReference">
    <w:name w:val="endnote reference"/>
    <w:basedOn w:val="DefaultParagraphFont"/>
    <w:uiPriority w:val="99"/>
    <w:rsid w:val="007749B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749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49B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749BE"/>
    <w:rPr>
      <w:rFonts w:cs="Times New Roman"/>
      <w:vertAlign w:val="superscript"/>
    </w:rPr>
  </w:style>
  <w:style w:type="paragraph" w:customStyle="1" w:styleId="Footnote">
    <w:name w:val="Footnote"/>
    <w:basedOn w:val="FootnoteText"/>
    <w:link w:val="FootnoteChar"/>
    <w:uiPriority w:val="99"/>
    <w:rsid w:val="007749BE"/>
    <w:rPr>
      <w:sz w:val="16"/>
    </w:rPr>
  </w:style>
  <w:style w:type="character" w:customStyle="1" w:styleId="FootnoteChar">
    <w:name w:val="Footnote Char"/>
    <w:basedOn w:val="FootnoteTextChar"/>
    <w:link w:val="Footnote"/>
    <w:uiPriority w:val="99"/>
    <w:locked/>
    <w:rsid w:val="007749BE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105BB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05DB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516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C165A"/>
    <w:rPr>
      <w:rFonts w:cs="Times New Roman"/>
      <w:sz w:val="20"/>
      <w:szCs w:val="20"/>
      <w:lang w:val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51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C165A"/>
    <w:rPr>
      <w:rFonts w:cs="Times New Roman"/>
      <w:b/>
      <w:bCs/>
      <w:sz w:val="20"/>
      <w:szCs w:val="20"/>
      <w:lang w:val="fr-BE"/>
    </w:rPr>
  </w:style>
  <w:style w:type="character" w:customStyle="1" w:styleId="st">
    <w:name w:val="st"/>
    <w:basedOn w:val="DefaultParagraphFont"/>
    <w:uiPriority w:val="99"/>
    <w:rsid w:val="004A3A1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4A3A1A"/>
    <w:rPr>
      <w:rFonts w:cs="Times New Roman"/>
      <w:i/>
      <w:iCs/>
    </w:rPr>
  </w:style>
  <w:style w:type="paragraph" w:customStyle="1" w:styleId="Default">
    <w:name w:val="Default"/>
    <w:uiPriority w:val="99"/>
    <w:rsid w:val="004B2B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F5945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86D79"/>
  </w:style>
  <w:style w:type="character" w:customStyle="1" w:styleId="Mention1">
    <w:name w:val="Mention1"/>
    <w:basedOn w:val="DefaultParagraphFont"/>
    <w:uiPriority w:val="99"/>
    <w:semiHidden/>
    <w:unhideWhenUsed/>
    <w:rsid w:val="00FD6F01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D6F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bennett@pelicomms.co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eelforpackaging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pea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mobbs@apeal.b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vid.anthony@pelicomms.co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F5240-33F6-486C-B3F1-DD9E3791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2474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INDEPENDENT REVIEWERS CONFIRM  2010 RECYLING RATE FOR STEEL PACKAGING</vt:lpstr>
      <vt:lpstr>INDEPENDENT REVIEWERS CONFIRM  2010 RECYLING RATE FOR STEEL PACKAGING</vt:lpstr>
      <vt:lpstr>INDEPENDENT REVIEWERS CONFIRM  2010 RECYLING RATE FOR STEEL PACKAGING</vt:lpstr>
    </vt:vector>
  </TitlesOfParts>
  <Company>Morris&amp;Chappman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REVIEWERS CONFIRM  2010 RECYLING RATE FOR STEEL PACKAGING</dc:title>
  <dc:subject/>
  <dc:creator>Thierry</dc:creator>
  <cp:keywords/>
  <dc:description/>
  <cp:lastModifiedBy>Patricia Mobbs</cp:lastModifiedBy>
  <cp:revision>2</cp:revision>
  <cp:lastPrinted>2019-06-17T14:07:00Z</cp:lastPrinted>
  <dcterms:created xsi:type="dcterms:W3CDTF">2019-06-21T08:15:00Z</dcterms:created>
  <dcterms:modified xsi:type="dcterms:W3CDTF">2019-06-21T08:15:00Z</dcterms:modified>
</cp:coreProperties>
</file>