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3329A" w14:textId="61544D7F" w:rsidR="00E92D85" w:rsidRPr="0065523F" w:rsidRDefault="00F07E8F" w:rsidP="006E2C27">
      <w:pPr>
        <w:spacing w:after="0" w:line="300" w:lineRule="exact"/>
        <w:jc w:val="both"/>
        <w:rPr>
          <w:rFonts w:ascii="Arial" w:eastAsia="Times New Roman" w:hAnsi="Arial"/>
          <w:b/>
          <w:caps/>
          <w:color w:val="566B73"/>
          <w:sz w:val="26"/>
          <w:szCs w:val="26"/>
        </w:rPr>
      </w:pPr>
      <w:r>
        <w:rPr>
          <w:rFonts w:ascii="Arial" w:eastAsia="Times New Roman" w:hAnsi="Arial"/>
          <w:b/>
          <w:caps/>
          <w:color w:val="566B73"/>
          <w:sz w:val="26"/>
          <w:szCs w:val="26"/>
        </w:rPr>
        <w:t>APEAL LAUNCH</w:t>
      </w:r>
      <w:r w:rsidR="002C5EC1">
        <w:rPr>
          <w:rFonts w:ascii="Arial" w:eastAsia="Times New Roman" w:hAnsi="Arial"/>
          <w:b/>
          <w:caps/>
          <w:color w:val="566B73"/>
          <w:sz w:val="26"/>
          <w:szCs w:val="26"/>
        </w:rPr>
        <w:t>es new steel for packaging website</w:t>
      </w:r>
    </w:p>
    <w:p w14:paraId="3F194677" w14:textId="77777777" w:rsidR="00A96104" w:rsidRPr="0065523F" w:rsidRDefault="00A96104" w:rsidP="006E2C27">
      <w:pPr>
        <w:spacing w:after="0" w:line="300" w:lineRule="exact"/>
        <w:jc w:val="both"/>
        <w:rPr>
          <w:rFonts w:asciiTheme="minorHAnsi" w:hAnsiTheme="minorHAnsi"/>
          <w:sz w:val="24"/>
          <w:szCs w:val="24"/>
        </w:rPr>
      </w:pPr>
    </w:p>
    <w:p w14:paraId="5A0AA954" w14:textId="141ED89C" w:rsidR="00E41AEE" w:rsidRPr="00E41AEE" w:rsidRDefault="000239E1" w:rsidP="00E41AEE">
      <w:pPr>
        <w:spacing w:after="0" w:line="300" w:lineRule="exact"/>
        <w:jc w:val="both"/>
        <w:rPr>
          <w:sz w:val="24"/>
          <w:szCs w:val="24"/>
        </w:rPr>
      </w:pPr>
      <w:r w:rsidRPr="0065523F">
        <w:rPr>
          <w:sz w:val="24"/>
          <w:szCs w:val="24"/>
        </w:rPr>
        <w:t>APEAL, the Association of European Producers of Steel for Packaging,</w:t>
      </w:r>
      <w:r w:rsidR="00E41AEE">
        <w:rPr>
          <w:sz w:val="24"/>
          <w:szCs w:val="24"/>
        </w:rPr>
        <w:t xml:space="preserve"> </w:t>
      </w:r>
      <w:r w:rsidR="002C5EC1">
        <w:rPr>
          <w:sz w:val="24"/>
          <w:szCs w:val="24"/>
        </w:rPr>
        <w:t xml:space="preserve">has launched its new, </w:t>
      </w:r>
      <w:r w:rsidR="00555D55">
        <w:rPr>
          <w:sz w:val="24"/>
          <w:szCs w:val="24"/>
        </w:rPr>
        <w:t xml:space="preserve">dedicated </w:t>
      </w:r>
      <w:r w:rsidR="00304FB6">
        <w:rPr>
          <w:sz w:val="24"/>
          <w:szCs w:val="24"/>
        </w:rPr>
        <w:t>Steel for Packaging website</w:t>
      </w:r>
      <w:r w:rsidR="00555D55">
        <w:rPr>
          <w:sz w:val="24"/>
          <w:szCs w:val="24"/>
        </w:rPr>
        <w:t xml:space="preserve"> </w:t>
      </w:r>
      <w:r w:rsidR="002C5EC1">
        <w:rPr>
          <w:sz w:val="24"/>
          <w:szCs w:val="24"/>
        </w:rPr>
        <w:t>today</w:t>
      </w:r>
      <w:r w:rsidR="005F5386">
        <w:rPr>
          <w:sz w:val="24"/>
          <w:szCs w:val="24"/>
        </w:rPr>
        <w:t>.</w:t>
      </w:r>
      <w:bookmarkStart w:id="0" w:name="_GoBack"/>
      <w:bookmarkEnd w:id="0"/>
    </w:p>
    <w:p w14:paraId="660ED61A" w14:textId="77777777" w:rsidR="00E41AEE" w:rsidRPr="00E41AEE" w:rsidRDefault="00E41AEE" w:rsidP="00E41AEE">
      <w:pPr>
        <w:spacing w:after="0" w:line="300" w:lineRule="exact"/>
        <w:jc w:val="both"/>
        <w:rPr>
          <w:sz w:val="24"/>
          <w:szCs w:val="24"/>
        </w:rPr>
      </w:pPr>
    </w:p>
    <w:p w14:paraId="67A71371" w14:textId="5FC82FBC" w:rsidR="00310F49" w:rsidRDefault="00E41AEE" w:rsidP="00E41AEE">
      <w:pPr>
        <w:spacing w:after="0" w:line="300" w:lineRule="exact"/>
        <w:jc w:val="both"/>
        <w:rPr>
          <w:sz w:val="24"/>
          <w:szCs w:val="24"/>
        </w:rPr>
      </w:pPr>
      <w:r w:rsidRPr="00E41AEE">
        <w:rPr>
          <w:sz w:val="24"/>
          <w:szCs w:val="24"/>
        </w:rPr>
        <w:t>The new</w:t>
      </w:r>
      <w:r w:rsidR="00304FB6">
        <w:rPr>
          <w:sz w:val="24"/>
          <w:szCs w:val="24"/>
        </w:rPr>
        <w:t>-look</w:t>
      </w:r>
      <w:r w:rsidRPr="00E41AEE">
        <w:rPr>
          <w:sz w:val="24"/>
          <w:szCs w:val="24"/>
        </w:rPr>
        <w:t xml:space="preserve"> site, </w:t>
      </w:r>
      <w:r w:rsidR="00304FB6" w:rsidRPr="00304FB6">
        <w:rPr>
          <w:sz w:val="24"/>
          <w:szCs w:val="24"/>
        </w:rPr>
        <w:t>www.steelforpackaging.org</w:t>
      </w:r>
      <w:r w:rsidRPr="00E41AEE">
        <w:rPr>
          <w:sz w:val="24"/>
          <w:szCs w:val="24"/>
        </w:rPr>
        <w:t>,</w:t>
      </w:r>
      <w:r w:rsidR="00304FB6">
        <w:rPr>
          <w:sz w:val="24"/>
          <w:szCs w:val="24"/>
        </w:rPr>
        <w:t xml:space="preserve"> is designed to promote the</w:t>
      </w:r>
      <w:r w:rsidR="002C5EC1">
        <w:rPr>
          <w:sz w:val="24"/>
          <w:szCs w:val="24"/>
        </w:rPr>
        <w:t xml:space="preserve"> unique qualities and </w:t>
      </w:r>
      <w:r w:rsidR="00304FB6">
        <w:rPr>
          <w:sz w:val="24"/>
          <w:szCs w:val="24"/>
        </w:rPr>
        <w:t>benefits of steel as a packaging material</w:t>
      </w:r>
      <w:r w:rsidR="00310F49">
        <w:rPr>
          <w:sz w:val="24"/>
          <w:szCs w:val="24"/>
        </w:rPr>
        <w:t xml:space="preserve"> including its strength, </w:t>
      </w:r>
      <w:r w:rsidR="002C5EC1">
        <w:rPr>
          <w:sz w:val="24"/>
          <w:szCs w:val="24"/>
        </w:rPr>
        <w:t xml:space="preserve">barrier properties, </w:t>
      </w:r>
      <w:r w:rsidR="00310F49">
        <w:rPr>
          <w:sz w:val="24"/>
          <w:szCs w:val="24"/>
        </w:rPr>
        <w:t>preservative capabilities and environmental credentials.</w:t>
      </w:r>
    </w:p>
    <w:p w14:paraId="1BE02992" w14:textId="77777777" w:rsidR="0069399B" w:rsidRDefault="0069399B" w:rsidP="00E41AEE">
      <w:pPr>
        <w:spacing w:after="0" w:line="300" w:lineRule="exact"/>
        <w:jc w:val="both"/>
        <w:rPr>
          <w:sz w:val="24"/>
          <w:szCs w:val="24"/>
        </w:rPr>
      </w:pPr>
    </w:p>
    <w:p w14:paraId="6BD6B8D2" w14:textId="013212F5" w:rsidR="00FB47C8" w:rsidRDefault="002A06C1" w:rsidP="00417A8F">
      <w:pPr>
        <w:spacing w:after="0" w:line="300" w:lineRule="exact"/>
        <w:jc w:val="both"/>
        <w:rPr>
          <w:sz w:val="24"/>
          <w:szCs w:val="24"/>
        </w:rPr>
      </w:pPr>
      <w:r w:rsidRPr="00417A8F">
        <w:rPr>
          <w:sz w:val="24"/>
          <w:szCs w:val="24"/>
        </w:rPr>
        <w:t>Alexis Van Maercke</w:t>
      </w:r>
      <w:r w:rsidRPr="00E41AEE">
        <w:rPr>
          <w:sz w:val="24"/>
          <w:szCs w:val="24"/>
        </w:rPr>
        <w:t xml:space="preserve">, </w:t>
      </w:r>
      <w:r>
        <w:rPr>
          <w:sz w:val="24"/>
          <w:szCs w:val="24"/>
        </w:rPr>
        <w:t>secretary general of APEAL</w:t>
      </w:r>
      <w:r w:rsidRPr="00E41AEE">
        <w:rPr>
          <w:sz w:val="24"/>
          <w:szCs w:val="24"/>
        </w:rPr>
        <w:t>, said</w:t>
      </w:r>
      <w:r w:rsidR="0069399B">
        <w:rPr>
          <w:sz w:val="24"/>
          <w:szCs w:val="24"/>
        </w:rPr>
        <w:t xml:space="preserve">: </w:t>
      </w:r>
      <w:r w:rsidR="00FB47C8">
        <w:rPr>
          <w:sz w:val="24"/>
          <w:szCs w:val="24"/>
        </w:rPr>
        <w:t>“The new Steel for Packaging site is set to help brands, retailers, designers</w:t>
      </w:r>
      <w:r w:rsidR="00FB47C8" w:rsidRPr="00276D6D">
        <w:rPr>
          <w:sz w:val="24"/>
          <w:szCs w:val="24"/>
        </w:rPr>
        <w:t xml:space="preserve"> </w:t>
      </w:r>
      <w:r w:rsidR="00FB47C8">
        <w:rPr>
          <w:sz w:val="24"/>
          <w:szCs w:val="24"/>
        </w:rPr>
        <w:t xml:space="preserve">and can makers to make the best packaging choice for their product which also meets consumer demand and environmental requirements. </w:t>
      </w:r>
    </w:p>
    <w:p w14:paraId="085B7F04" w14:textId="77777777" w:rsidR="00FB47C8" w:rsidRDefault="00FB47C8" w:rsidP="00417A8F">
      <w:pPr>
        <w:spacing w:after="0" w:line="300" w:lineRule="exact"/>
        <w:jc w:val="both"/>
        <w:rPr>
          <w:sz w:val="24"/>
          <w:szCs w:val="24"/>
        </w:rPr>
      </w:pPr>
    </w:p>
    <w:p w14:paraId="13D00B8B" w14:textId="41AA8BE9" w:rsidR="00417A8F" w:rsidRDefault="0069399B" w:rsidP="00417A8F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310F49">
        <w:rPr>
          <w:sz w:val="24"/>
          <w:szCs w:val="24"/>
        </w:rPr>
        <w:t>As we move towards a</w:t>
      </w:r>
      <w:r w:rsidR="00FB47C8">
        <w:rPr>
          <w:sz w:val="24"/>
          <w:szCs w:val="24"/>
        </w:rPr>
        <w:t xml:space="preserve"> </w:t>
      </w:r>
      <w:r w:rsidR="00310F49">
        <w:rPr>
          <w:sz w:val="24"/>
          <w:szCs w:val="24"/>
        </w:rPr>
        <w:t>circular economy</w:t>
      </w:r>
      <w:r w:rsidR="008F5900">
        <w:rPr>
          <w:sz w:val="24"/>
          <w:szCs w:val="24"/>
        </w:rPr>
        <w:t xml:space="preserve">, </w:t>
      </w:r>
      <w:r w:rsidR="00252A70">
        <w:rPr>
          <w:sz w:val="24"/>
          <w:szCs w:val="24"/>
        </w:rPr>
        <w:t>stakeholders across the supply chain</w:t>
      </w:r>
      <w:r w:rsidR="00310F49">
        <w:rPr>
          <w:sz w:val="24"/>
          <w:szCs w:val="24"/>
        </w:rPr>
        <w:t xml:space="preserve"> are becoming acutely aware of how their packaging choices impact </w:t>
      </w:r>
      <w:r w:rsidR="004849A0">
        <w:rPr>
          <w:sz w:val="24"/>
          <w:szCs w:val="24"/>
        </w:rPr>
        <w:t xml:space="preserve">upon </w:t>
      </w:r>
      <w:r w:rsidR="00310F49">
        <w:rPr>
          <w:sz w:val="24"/>
          <w:szCs w:val="24"/>
        </w:rPr>
        <w:t>the environment</w:t>
      </w:r>
      <w:r w:rsidR="008F5900">
        <w:rPr>
          <w:sz w:val="24"/>
          <w:szCs w:val="24"/>
        </w:rPr>
        <w:t>.</w:t>
      </w:r>
      <w:r w:rsidR="00FB47C8">
        <w:rPr>
          <w:sz w:val="24"/>
          <w:szCs w:val="24"/>
        </w:rPr>
        <w:t xml:space="preserve"> </w:t>
      </w:r>
      <w:r w:rsidR="00417A8F" w:rsidRPr="00417A8F">
        <w:rPr>
          <w:sz w:val="24"/>
          <w:szCs w:val="24"/>
        </w:rPr>
        <w:t>Steel is the easiest and most economical packaging material to recover and recycle</w:t>
      </w:r>
      <w:r w:rsidR="00310F49">
        <w:rPr>
          <w:sz w:val="24"/>
          <w:szCs w:val="24"/>
        </w:rPr>
        <w:t>, with w</w:t>
      </w:r>
      <w:r w:rsidR="00417A8F" w:rsidRPr="00417A8F">
        <w:rPr>
          <w:sz w:val="24"/>
          <w:szCs w:val="24"/>
        </w:rPr>
        <w:t xml:space="preserve">ell-established and highly-efficient collection and sorting systems in place </w:t>
      </w:r>
      <w:r w:rsidR="00555D55">
        <w:rPr>
          <w:sz w:val="24"/>
          <w:szCs w:val="24"/>
        </w:rPr>
        <w:t>across</w:t>
      </w:r>
      <w:r w:rsidR="00417A8F" w:rsidRPr="00417A8F">
        <w:rPr>
          <w:sz w:val="24"/>
          <w:szCs w:val="24"/>
        </w:rPr>
        <w:t xml:space="preserve"> Europe</w:t>
      </w:r>
      <w:r w:rsidR="00310F49">
        <w:rPr>
          <w:sz w:val="24"/>
          <w:szCs w:val="24"/>
        </w:rPr>
        <w:t>.</w:t>
      </w:r>
      <w:r w:rsidR="00FB47C8">
        <w:rPr>
          <w:sz w:val="24"/>
          <w:szCs w:val="24"/>
        </w:rPr>
        <w:t>”</w:t>
      </w:r>
    </w:p>
    <w:p w14:paraId="15569856" w14:textId="77777777" w:rsidR="002A06C1" w:rsidRDefault="002A06C1" w:rsidP="00417A8F">
      <w:pPr>
        <w:spacing w:after="0" w:line="300" w:lineRule="exact"/>
        <w:jc w:val="both"/>
        <w:rPr>
          <w:sz w:val="24"/>
          <w:szCs w:val="24"/>
        </w:rPr>
      </w:pPr>
    </w:p>
    <w:p w14:paraId="642931D7" w14:textId="34081F0C" w:rsidR="002A06C1" w:rsidRDefault="002A06C1" w:rsidP="00417A8F">
      <w:pPr>
        <w:spacing w:after="0" w:line="300" w:lineRule="exact"/>
        <w:jc w:val="both"/>
        <w:rPr>
          <w:sz w:val="24"/>
          <w:szCs w:val="24"/>
        </w:rPr>
      </w:pPr>
      <w:r w:rsidRPr="00D0677C">
        <w:rPr>
          <w:sz w:val="24"/>
          <w:szCs w:val="24"/>
        </w:rPr>
        <w:t xml:space="preserve">As a permanent material, steel is </w:t>
      </w:r>
      <w:r w:rsidR="00F7165A">
        <w:rPr>
          <w:sz w:val="24"/>
          <w:szCs w:val="24"/>
        </w:rPr>
        <w:t>fully and</w:t>
      </w:r>
      <w:r w:rsidR="005F5386">
        <w:rPr>
          <w:sz w:val="24"/>
          <w:szCs w:val="24"/>
        </w:rPr>
        <w:t xml:space="preserve"> </w:t>
      </w:r>
      <w:r w:rsidRPr="00D0677C">
        <w:rPr>
          <w:sz w:val="24"/>
          <w:szCs w:val="24"/>
        </w:rPr>
        <w:t xml:space="preserve">endlessly recyclable without loss of quality, </w:t>
      </w:r>
      <w:r w:rsidRPr="00276D6D">
        <w:rPr>
          <w:sz w:val="24"/>
          <w:szCs w:val="24"/>
        </w:rPr>
        <w:t xml:space="preserve">and </w:t>
      </w:r>
      <w:r w:rsidR="005F5386" w:rsidRPr="00276D6D">
        <w:rPr>
          <w:sz w:val="24"/>
          <w:szCs w:val="24"/>
        </w:rPr>
        <w:t xml:space="preserve">79.5% </w:t>
      </w:r>
      <w:r w:rsidR="005F5386">
        <w:rPr>
          <w:sz w:val="24"/>
          <w:szCs w:val="24"/>
        </w:rPr>
        <w:t xml:space="preserve">of all </w:t>
      </w:r>
      <w:r w:rsidRPr="00276D6D">
        <w:rPr>
          <w:sz w:val="24"/>
          <w:szCs w:val="24"/>
        </w:rPr>
        <w:t xml:space="preserve">steel packaging </w:t>
      </w:r>
      <w:r w:rsidR="005F5386" w:rsidRPr="00276D6D">
        <w:rPr>
          <w:sz w:val="24"/>
          <w:szCs w:val="24"/>
        </w:rPr>
        <w:t xml:space="preserve">in EU </w:t>
      </w:r>
      <w:r w:rsidRPr="00276D6D">
        <w:rPr>
          <w:sz w:val="24"/>
          <w:szCs w:val="24"/>
        </w:rPr>
        <w:t xml:space="preserve">was effectively recycled in 2016. </w:t>
      </w:r>
      <w:r>
        <w:rPr>
          <w:sz w:val="24"/>
          <w:szCs w:val="24"/>
        </w:rPr>
        <w:t>It</w:t>
      </w:r>
      <w:r w:rsidRPr="00417A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also </w:t>
      </w:r>
      <w:r w:rsidRPr="00417A8F">
        <w:rPr>
          <w:sz w:val="24"/>
          <w:szCs w:val="24"/>
        </w:rPr>
        <w:t>provides a unique 100% barrier against light, water and air</w:t>
      </w:r>
      <w:r>
        <w:rPr>
          <w:sz w:val="24"/>
          <w:szCs w:val="24"/>
        </w:rPr>
        <w:t>, preserving food effectively and minimising waste.</w:t>
      </w:r>
    </w:p>
    <w:p w14:paraId="6769C677" w14:textId="7ACDA3A6" w:rsidR="00417A8F" w:rsidRPr="00F7165A" w:rsidRDefault="002A06C1" w:rsidP="00F7165A">
      <w:pPr>
        <w:pStyle w:val="gmail-m-546247142920270629msolistparagraph"/>
        <w:rPr>
          <w:rFonts w:eastAsia="Calibri" w:cs="Times New Roman"/>
          <w:sz w:val="24"/>
          <w:szCs w:val="24"/>
          <w:lang w:val="en-IE" w:eastAsia="en-US"/>
        </w:rPr>
      </w:pPr>
      <w:r w:rsidRPr="00F7165A">
        <w:rPr>
          <w:rFonts w:eastAsia="Calibri" w:cs="Times New Roman"/>
          <w:sz w:val="24"/>
          <w:szCs w:val="24"/>
          <w:lang w:val="en-IE" w:eastAsia="en-US"/>
        </w:rPr>
        <w:t>Additionally, steel packaging acts as an effective marketing asset that maximises shelf impact. A</w:t>
      </w:r>
      <w:r w:rsidR="00FB47C8">
        <w:rPr>
          <w:rFonts w:eastAsia="Calibri" w:cs="Times New Roman"/>
          <w:sz w:val="24"/>
          <w:szCs w:val="24"/>
          <w:lang w:val="en-IE" w:eastAsia="en-US"/>
        </w:rPr>
        <w:t>s a</w:t>
      </w:r>
      <w:r w:rsidRPr="00F7165A">
        <w:rPr>
          <w:rFonts w:eastAsia="Calibri" w:cs="Times New Roman"/>
          <w:sz w:val="24"/>
          <w:szCs w:val="24"/>
          <w:lang w:val="en-IE" w:eastAsia="en-US"/>
        </w:rPr>
        <w:t xml:space="preserve"> formable material, steel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 xml:space="preserve"> is</w:t>
      </w:r>
      <w:r w:rsidRPr="00F7165A">
        <w:rPr>
          <w:rFonts w:eastAsia="Calibri" w:cs="Times New Roman"/>
          <w:sz w:val="24"/>
          <w:szCs w:val="24"/>
          <w:lang w:val="en-IE" w:eastAsia="en-US"/>
        </w:rPr>
        <w:t xml:space="preserve"> 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>available in an endless variety of shapes, sizes and volumes</w:t>
      </w:r>
      <w:r w:rsidR="00F7165A">
        <w:rPr>
          <w:rFonts w:eastAsia="Calibri" w:cs="Times New Roman"/>
          <w:sz w:val="24"/>
          <w:szCs w:val="24"/>
          <w:lang w:val="en-IE" w:eastAsia="en-US"/>
        </w:rPr>
        <w:t xml:space="preserve">. </w:t>
      </w:r>
      <w:r w:rsidR="003F4E08">
        <w:rPr>
          <w:rFonts w:eastAsia="Calibri" w:cs="Times New Roman"/>
          <w:sz w:val="24"/>
          <w:szCs w:val="24"/>
          <w:lang w:val="en-IE" w:eastAsia="en-US"/>
        </w:rPr>
        <w:t>I</w:t>
      </w:r>
      <w:r w:rsidR="00F7165A">
        <w:rPr>
          <w:rFonts w:eastAsia="Calibri" w:cs="Times New Roman"/>
          <w:sz w:val="24"/>
          <w:szCs w:val="24"/>
          <w:lang w:val="en-IE" w:eastAsia="en-US"/>
        </w:rPr>
        <w:t>t offers</w:t>
      </w:r>
      <w:r w:rsidRPr="00F7165A">
        <w:rPr>
          <w:rFonts w:eastAsia="Calibri" w:cs="Times New Roman"/>
          <w:sz w:val="24"/>
          <w:szCs w:val="24"/>
          <w:lang w:val="en-IE" w:eastAsia="en-US"/>
        </w:rPr>
        <w:t xml:space="preserve"> many innovative design and branding opportunities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 xml:space="preserve"> </w:t>
      </w:r>
      <w:r w:rsidR="003F4E08">
        <w:rPr>
          <w:rFonts w:eastAsia="Calibri" w:cs="Times New Roman"/>
          <w:sz w:val="24"/>
          <w:szCs w:val="24"/>
          <w:lang w:val="en-IE" w:eastAsia="en-US"/>
        </w:rPr>
        <w:t>including</w:t>
      </w:r>
      <w:r w:rsidRPr="00F7165A">
        <w:rPr>
          <w:rFonts w:eastAsia="Calibri" w:cs="Times New Roman"/>
          <w:sz w:val="24"/>
          <w:szCs w:val="24"/>
          <w:lang w:val="en-IE" w:eastAsia="en-US"/>
        </w:rPr>
        <w:t xml:space="preserve"> 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>embossing, debossing, specialist printing on</w:t>
      </w:r>
      <w:r w:rsidR="00F7165A">
        <w:rPr>
          <w:rFonts w:eastAsia="Calibri" w:cs="Times New Roman"/>
          <w:sz w:val="24"/>
          <w:szCs w:val="24"/>
          <w:lang w:val="en-IE" w:eastAsia="en-US"/>
        </w:rPr>
        <w:t xml:space="preserve"> a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 xml:space="preserve"> </w:t>
      </w:r>
      <w:r w:rsidR="00FB47C8" w:rsidRPr="00F7165A">
        <w:rPr>
          <w:rFonts w:eastAsia="Calibri" w:cs="Times New Roman"/>
          <w:sz w:val="24"/>
          <w:szCs w:val="24"/>
          <w:lang w:val="en-IE" w:eastAsia="en-US"/>
        </w:rPr>
        <w:t>360-degree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 xml:space="preserve"> surface</w:t>
      </w:r>
      <w:r w:rsidR="003F4E08">
        <w:rPr>
          <w:rFonts w:eastAsia="Calibri" w:cs="Times New Roman"/>
          <w:sz w:val="24"/>
          <w:szCs w:val="24"/>
          <w:lang w:val="en-IE" w:eastAsia="en-US"/>
        </w:rPr>
        <w:t xml:space="preserve">, 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>lacquers</w:t>
      </w:r>
      <w:r w:rsidR="003F4E08">
        <w:rPr>
          <w:rFonts w:eastAsia="Calibri" w:cs="Times New Roman"/>
          <w:sz w:val="24"/>
          <w:szCs w:val="24"/>
          <w:lang w:val="en-IE" w:eastAsia="en-US"/>
        </w:rPr>
        <w:t>… Its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 xml:space="preserve"> matt or shiny surface </w:t>
      </w:r>
      <w:r w:rsidR="00F7165A">
        <w:rPr>
          <w:rFonts w:eastAsia="Calibri" w:cs="Times New Roman"/>
          <w:sz w:val="24"/>
          <w:szCs w:val="24"/>
          <w:lang w:val="en-IE" w:eastAsia="en-US"/>
        </w:rPr>
        <w:t xml:space="preserve">is 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 xml:space="preserve">cool to touch </w:t>
      </w:r>
      <w:r w:rsidR="00F7165A">
        <w:rPr>
          <w:rFonts w:eastAsia="Calibri" w:cs="Times New Roman"/>
          <w:sz w:val="24"/>
          <w:szCs w:val="24"/>
          <w:lang w:val="en-IE" w:eastAsia="en-US"/>
        </w:rPr>
        <w:t xml:space="preserve">and </w:t>
      </w:r>
      <w:r w:rsidR="00F7165A" w:rsidRPr="00F7165A">
        <w:rPr>
          <w:rFonts w:eastAsia="Calibri" w:cs="Times New Roman"/>
          <w:sz w:val="24"/>
          <w:szCs w:val="24"/>
          <w:lang w:val="en-IE" w:eastAsia="en-US"/>
        </w:rPr>
        <w:t>can be a polished to reflect light</w:t>
      </w:r>
      <w:r w:rsidR="00F7165A">
        <w:rPr>
          <w:rFonts w:eastAsia="Calibri" w:cs="Times New Roman"/>
          <w:sz w:val="24"/>
          <w:szCs w:val="24"/>
          <w:lang w:val="en-IE" w:eastAsia="en-US"/>
        </w:rPr>
        <w:t>.</w:t>
      </w:r>
    </w:p>
    <w:p w14:paraId="6E72281A" w14:textId="7416FB7B" w:rsidR="008F5900" w:rsidRPr="008F5900" w:rsidRDefault="00555D55" w:rsidP="008F5900">
      <w:pPr>
        <w:pStyle w:val="NormalWeb"/>
        <w:shd w:val="clear" w:color="auto" w:fill="FFFFFF"/>
        <w:spacing w:before="150" w:beforeAutospacing="0" w:after="300" w:afterAutospacing="0"/>
        <w:textAlignment w:val="baseline"/>
        <w:rPr>
          <w:rFonts w:ascii="Calibri" w:eastAsia="Calibri" w:hAnsi="Calibri"/>
          <w:lang w:eastAsia="en-US"/>
        </w:rPr>
      </w:pPr>
      <w:r w:rsidRPr="008F5900">
        <w:rPr>
          <w:rFonts w:ascii="Calibri" w:eastAsia="Calibri" w:hAnsi="Calibri"/>
          <w:lang w:eastAsia="en-US"/>
        </w:rPr>
        <w:t>Mr</w:t>
      </w:r>
      <w:r w:rsidR="00417A8F" w:rsidRPr="008F5900">
        <w:rPr>
          <w:rFonts w:ascii="Calibri" w:eastAsia="Calibri" w:hAnsi="Calibri"/>
          <w:lang w:eastAsia="en-US"/>
        </w:rPr>
        <w:t xml:space="preserve"> Van Maercke</w:t>
      </w:r>
      <w:r w:rsidRPr="008F5900">
        <w:rPr>
          <w:rFonts w:ascii="Calibri" w:eastAsia="Calibri" w:hAnsi="Calibri"/>
          <w:lang w:eastAsia="en-US"/>
        </w:rPr>
        <w:t xml:space="preserve"> </w:t>
      </w:r>
      <w:r w:rsidR="002A06C1" w:rsidRPr="008F5900">
        <w:rPr>
          <w:rFonts w:ascii="Calibri" w:eastAsia="Calibri" w:hAnsi="Calibri"/>
          <w:lang w:eastAsia="en-US"/>
        </w:rPr>
        <w:t>added</w:t>
      </w:r>
      <w:r w:rsidR="00E41AEE" w:rsidRPr="008F5900">
        <w:rPr>
          <w:rFonts w:ascii="Calibri" w:eastAsia="Calibri" w:hAnsi="Calibri"/>
          <w:lang w:eastAsia="en-US"/>
        </w:rPr>
        <w:t>: “</w:t>
      </w:r>
      <w:r w:rsidR="00F66B28">
        <w:rPr>
          <w:rFonts w:ascii="Calibri" w:eastAsia="Calibri" w:hAnsi="Calibri"/>
          <w:lang w:eastAsia="en-US"/>
        </w:rPr>
        <w:t>As g</w:t>
      </w:r>
      <w:r w:rsidR="002A12A7">
        <w:rPr>
          <w:rFonts w:ascii="Calibri" w:eastAsia="Calibri" w:hAnsi="Calibri"/>
          <w:lang w:eastAsia="en-US"/>
        </w:rPr>
        <w:t>lobal</w:t>
      </w:r>
      <w:r w:rsidR="00C614F5">
        <w:rPr>
          <w:rFonts w:ascii="Calibri" w:eastAsia="Calibri" w:hAnsi="Calibri"/>
          <w:lang w:eastAsia="en-US"/>
        </w:rPr>
        <w:t xml:space="preserve"> debate focuse</w:t>
      </w:r>
      <w:r w:rsidR="00F66B28">
        <w:rPr>
          <w:rFonts w:ascii="Calibri" w:eastAsia="Calibri" w:hAnsi="Calibri"/>
          <w:lang w:eastAsia="en-US"/>
        </w:rPr>
        <w:t>s</w:t>
      </w:r>
      <w:r w:rsidR="00C614F5">
        <w:rPr>
          <w:rFonts w:ascii="Calibri" w:eastAsia="Calibri" w:hAnsi="Calibri"/>
          <w:lang w:eastAsia="en-US"/>
        </w:rPr>
        <w:t xml:space="preserve"> on issues of </w:t>
      </w:r>
      <w:r w:rsidR="008F5900" w:rsidRPr="008F5900">
        <w:rPr>
          <w:rFonts w:ascii="Calibri" w:eastAsia="Calibri" w:hAnsi="Calibri"/>
          <w:lang w:eastAsia="en-US"/>
        </w:rPr>
        <w:t>microplastics</w:t>
      </w:r>
      <w:r w:rsidR="008F5900">
        <w:rPr>
          <w:rFonts w:ascii="Calibri" w:eastAsia="Calibri" w:hAnsi="Calibri"/>
          <w:lang w:eastAsia="en-US"/>
        </w:rPr>
        <w:t xml:space="preserve"> and waste</w:t>
      </w:r>
      <w:r w:rsidR="00F66B28">
        <w:rPr>
          <w:rFonts w:ascii="Calibri" w:eastAsia="Calibri" w:hAnsi="Calibri"/>
          <w:lang w:eastAsia="en-US"/>
        </w:rPr>
        <w:t xml:space="preserve">, a material such as steel that is fully and endlessly recyclable with no loss of quality, is well-positioned to </w:t>
      </w:r>
      <w:r w:rsidR="00F66B28" w:rsidRPr="008F5900">
        <w:rPr>
          <w:rFonts w:ascii="Calibri" w:eastAsia="Calibri" w:hAnsi="Calibri"/>
          <w:lang w:eastAsia="en-US"/>
        </w:rPr>
        <w:t>help brands achieve their sustainability objectives.</w:t>
      </w:r>
      <w:r w:rsidR="00F7165A">
        <w:rPr>
          <w:rFonts w:ascii="Calibri" w:eastAsia="Calibri" w:hAnsi="Calibri"/>
          <w:lang w:eastAsia="en-US"/>
        </w:rPr>
        <w:t xml:space="preserve"> </w:t>
      </w:r>
    </w:p>
    <w:p w14:paraId="7963E1A8" w14:textId="224B2783" w:rsidR="00A96104" w:rsidRDefault="008F5900" w:rsidP="00C614F5">
      <w:pPr>
        <w:shd w:val="clear" w:color="auto" w:fill="FFFFFF"/>
        <w:spacing w:before="150" w:after="300" w:line="240" w:lineRule="auto"/>
        <w:textAlignment w:val="baseline"/>
        <w:rPr>
          <w:sz w:val="24"/>
          <w:szCs w:val="24"/>
        </w:rPr>
      </w:pPr>
      <w:r w:rsidRPr="008F5900">
        <w:rPr>
          <w:sz w:val="24"/>
          <w:szCs w:val="24"/>
        </w:rPr>
        <w:lastRenderedPageBreak/>
        <w:t>“</w:t>
      </w:r>
      <w:r w:rsidR="00C614F5">
        <w:rPr>
          <w:sz w:val="24"/>
          <w:szCs w:val="24"/>
        </w:rPr>
        <w:t>C</w:t>
      </w:r>
      <w:r w:rsidRPr="008F5900">
        <w:rPr>
          <w:sz w:val="24"/>
          <w:szCs w:val="24"/>
        </w:rPr>
        <w:t>hoosing products packaged in steel is an environmentally positive choice</w:t>
      </w:r>
      <w:r w:rsidR="00C614F5">
        <w:rPr>
          <w:sz w:val="24"/>
          <w:szCs w:val="24"/>
        </w:rPr>
        <w:t xml:space="preserve"> and the </w:t>
      </w:r>
      <w:r w:rsidR="00555D55">
        <w:rPr>
          <w:sz w:val="24"/>
          <w:szCs w:val="24"/>
        </w:rPr>
        <w:t xml:space="preserve">new website will help to better </w:t>
      </w:r>
      <w:r w:rsidR="00555D55" w:rsidRPr="00555D55">
        <w:rPr>
          <w:sz w:val="24"/>
          <w:szCs w:val="24"/>
        </w:rPr>
        <w:t>communicate th</w:t>
      </w:r>
      <w:r w:rsidR="00C614F5">
        <w:rPr>
          <w:sz w:val="24"/>
          <w:szCs w:val="24"/>
        </w:rPr>
        <w:t>is.”</w:t>
      </w:r>
    </w:p>
    <w:p w14:paraId="34E6745D" w14:textId="77777777" w:rsidR="00417A8F" w:rsidRPr="0065523F" w:rsidRDefault="00417A8F" w:rsidP="00417A8F">
      <w:pPr>
        <w:spacing w:after="0" w:line="300" w:lineRule="exact"/>
        <w:jc w:val="both"/>
        <w:rPr>
          <w:rFonts w:asciiTheme="minorHAnsi" w:hAnsiTheme="minorHAnsi"/>
          <w:sz w:val="24"/>
          <w:szCs w:val="24"/>
        </w:rPr>
      </w:pPr>
    </w:p>
    <w:p w14:paraId="3AE06554" w14:textId="3F206210" w:rsidR="00237102" w:rsidRPr="0065523F" w:rsidRDefault="00237102" w:rsidP="006E2C27">
      <w:pPr>
        <w:spacing w:after="0" w:line="300" w:lineRule="exact"/>
        <w:jc w:val="both"/>
        <w:rPr>
          <w:rFonts w:asciiTheme="minorHAnsi" w:hAnsiTheme="minorHAnsi"/>
          <w:b/>
          <w:sz w:val="24"/>
          <w:szCs w:val="24"/>
        </w:rPr>
      </w:pPr>
      <w:r w:rsidRPr="0065523F">
        <w:rPr>
          <w:rFonts w:asciiTheme="minorHAnsi" w:hAnsiTheme="minorHAnsi"/>
          <w:b/>
          <w:sz w:val="24"/>
          <w:szCs w:val="24"/>
        </w:rPr>
        <w:t>ENDS</w:t>
      </w:r>
    </w:p>
    <w:p w14:paraId="07D4D329" w14:textId="77777777" w:rsidR="00A96104" w:rsidRPr="0065523F" w:rsidRDefault="00A96104" w:rsidP="006E2C2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708" w:type="dxa"/>
        <w:tblLook w:val="00A0" w:firstRow="1" w:lastRow="0" w:firstColumn="1" w:lastColumn="0" w:noHBand="0" w:noVBand="0"/>
      </w:tblPr>
      <w:tblGrid>
        <w:gridCol w:w="5542"/>
        <w:gridCol w:w="4166"/>
      </w:tblGrid>
      <w:tr w:rsidR="00EA1D3A" w:rsidRPr="0065523F" w14:paraId="7DC1360F" w14:textId="77777777" w:rsidTr="0068354F">
        <w:trPr>
          <w:trHeight w:val="2220"/>
        </w:trPr>
        <w:tc>
          <w:tcPr>
            <w:tcW w:w="5542" w:type="dxa"/>
          </w:tcPr>
          <w:p w14:paraId="0AB57961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i/>
                <w:sz w:val="24"/>
                <w:szCs w:val="24"/>
                <w:u w:val="single"/>
                <w:vertAlign w:val="baseline"/>
              </w:rPr>
            </w:pPr>
            <w:r w:rsidRPr="0065523F">
              <w:rPr>
                <w:rStyle w:val="FootnoteReference"/>
                <w:i/>
                <w:sz w:val="24"/>
                <w:szCs w:val="24"/>
                <w:u w:val="single"/>
                <w:vertAlign w:val="baseline"/>
              </w:rPr>
              <w:t>Media enquiries:</w:t>
            </w:r>
          </w:p>
          <w:p w14:paraId="6EFE3B87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</w:p>
          <w:p w14:paraId="2A3E9A36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  <w:r w:rsidRPr="0065523F">
              <w:rPr>
                <w:rStyle w:val="FootnoteReference"/>
                <w:sz w:val="24"/>
                <w:szCs w:val="24"/>
                <w:vertAlign w:val="baseline"/>
              </w:rPr>
              <w:t>Michael Be</w:t>
            </w:r>
            <w:r w:rsidRPr="0065523F">
              <w:rPr>
                <w:sz w:val="24"/>
                <w:szCs w:val="24"/>
              </w:rPr>
              <w:t>n</w:t>
            </w:r>
            <w:r w:rsidRPr="0065523F">
              <w:rPr>
                <w:rStyle w:val="FootnoteReference"/>
                <w:sz w:val="24"/>
                <w:szCs w:val="24"/>
                <w:vertAlign w:val="baseline"/>
              </w:rPr>
              <w:t>nett</w:t>
            </w:r>
          </w:p>
          <w:p w14:paraId="3EAEE04F" w14:textId="77777777" w:rsidR="0052599A" w:rsidRPr="0065523F" w:rsidRDefault="00031A14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  <w:r w:rsidRPr="0065523F">
              <w:rPr>
                <w:rStyle w:val="FootnoteReference"/>
                <w:sz w:val="24"/>
                <w:szCs w:val="24"/>
                <w:vertAlign w:val="baseline"/>
              </w:rPr>
              <w:t xml:space="preserve">Pelican Communications </w:t>
            </w:r>
          </w:p>
          <w:p w14:paraId="55E0169B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  <w:r w:rsidRPr="0065523F">
              <w:rPr>
                <w:rStyle w:val="FootnoteReference"/>
                <w:sz w:val="24"/>
                <w:szCs w:val="24"/>
                <w:vertAlign w:val="baseline"/>
              </w:rPr>
              <w:t xml:space="preserve">Email: </w:t>
            </w:r>
            <w:hyperlink r:id="rId8" w:history="1">
              <w:r w:rsidR="00031A14" w:rsidRPr="0065523F">
                <w:rPr>
                  <w:rStyle w:val="Hyperlink"/>
                  <w:sz w:val="24"/>
                  <w:szCs w:val="24"/>
                </w:rPr>
                <w:t>michael.bennett@pelicomms.co.uk</w:t>
              </w:r>
            </w:hyperlink>
            <w:r w:rsidR="00031A14" w:rsidRPr="0065523F">
              <w:rPr>
                <w:sz w:val="24"/>
                <w:szCs w:val="24"/>
              </w:rPr>
              <w:t xml:space="preserve"> </w:t>
            </w:r>
            <w:r w:rsidRPr="0065523F">
              <w:rPr>
                <w:rStyle w:val="FootnoteReference"/>
                <w:sz w:val="24"/>
                <w:szCs w:val="24"/>
                <w:vertAlign w:val="baseline"/>
              </w:rPr>
              <w:t xml:space="preserve"> </w:t>
            </w:r>
          </w:p>
          <w:p w14:paraId="10D02555" w14:textId="77777777" w:rsidR="0052599A" w:rsidRPr="0065523F" w:rsidRDefault="0052599A" w:rsidP="006E2C27">
            <w:pPr>
              <w:pStyle w:val="FootnoteText"/>
              <w:jc w:val="both"/>
              <w:rPr>
                <w:sz w:val="24"/>
                <w:szCs w:val="24"/>
              </w:rPr>
            </w:pPr>
          </w:p>
          <w:p w14:paraId="1C34EC5F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</w:p>
        </w:tc>
        <w:tc>
          <w:tcPr>
            <w:tcW w:w="4166" w:type="dxa"/>
          </w:tcPr>
          <w:p w14:paraId="355CBEB8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i/>
                <w:sz w:val="24"/>
                <w:szCs w:val="24"/>
                <w:u w:val="single"/>
                <w:vertAlign w:val="baseline"/>
              </w:rPr>
            </w:pPr>
            <w:r w:rsidRPr="0065523F">
              <w:rPr>
                <w:rStyle w:val="FootnoteReference"/>
                <w:i/>
                <w:sz w:val="24"/>
                <w:szCs w:val="24"/>
                <w:u w:val="single"/>
                <w:vertAlign w:val="baseline"/>
              </w:rPr>
              <w:t xml:space="preserve">APEAL: </w:t>
            </w:r>
          </w:p>
          <w:p w14:paraId="420D7A40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</w:p>
          <w:p w14:paraId="1A17C830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  <w:r w:rsidRPr="0065523F">
              <w:rPr>
                <w:rStyle w:val="FootnoteReference"/>
                <w:sz w:val="24"/>
                <w:szCs w:val="24"/>
                <w:vertAlign w:val="baseline"/>
              </w:rPr>
              <w:t>Patricia Mobbs</w:t>
            </w:r>
          </w:p>
          <w:p w14:paraId="1D67923C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  <w:r w:rsidRPr="0065523F">
              <w:rPr>
                <w:rStyle w:val="FootnoteReference"/>
                <w:sz w:val="24"/>
                <w:szCs w:val="24"/>
                <w:vertAlign w:val="baseline"/>
              </w:rPr>
              <w:t>Communications Manager</w:t>
            </w:r>
          </w:p>
          <w:p w14:paraId="2961D580" w14:textId="77777777" w:rsidR="0052599A" w:rsidRPr="0065523F" w:rsidRDefault="0052599A" w:rsidP="006E2C27">
            <w:pPr>
              <w:pStyle w:val="FootnoteText"/>
              <w:jc w:val="both"/>
              <w:rPr>
                <w:sz w:val="24"/>
                <w:szCs w:val="24"/>
              </w:rPr>
            </w:pPr>
            <w:r w:rsidRPr="0065523F">
              <w:rPr>
                <w:rStyle w:val="FootnoteReference"/>
                <w:sz w:val="24"/>
                <w:szCs w:val="24"/>
                <w:vertAlign w:val="baseline"/>
              </w:rPr>
              <w:t xml:space="preserve">E-mail: </w:t>
            </w:r>
            <w:hyperlink r:id="rId9" w:history="1">
              <w:r w:rsidRPr="0065523F">
                <w:rPr>
                  <w:rStyle w:val="FootnoteReference"/>
                  <w:sz w:val="24"/>
                  <w:szCs w:val="24"/>
                  <w:vertAlign w:val="baseline"/>
                </w:rPr>
                <w:t>p.mobbs@apeal.be</w:t>
              </w:r>
            </w:hyperlink>
          </w:p>
          <w:p w14:paraId="294850D7" w14:textId="77777777" w:rsidR="0052599A" w:rsidRPr="0065523F" w:rsidRDefault="00251442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  <w:hyperlink r:id="rId10" w:history="1">
              <w:r w:rsidR="0052599A" w:rsidRPr="0065523F">
                <w:rPr>
                  <w:rStyle w:val="Hyperlink"/>
                  <w:color w:val="auto"/>
                  <w:sz w:val="24"/>
                  <w:szCs w:val="24"/>
                </w:rPr>
                <w:t>www.apeal.org</w:t>
              </w:r>
            </w:hyperlink>
            <w:r w:rsidR="0052599A" w:rsidRPr="0065523F">
              <w:rPr>
                <w:rStyle w:val="FootnoteReference"/>
                <w:sz w:val="24"/>
                <w:szCs w:val="24"/>
                <w:vertAlign w:val="baseline"/>
              </w:rPr>
              <w:t xml:space="preserve">  </w:t>
            </w:r>
          </w:p>
          <w:p w14:paraId="56520A91" w14:textId="77777777" w:rsidR="0052599A" w:rsidRPr="0065523F" w:rsidRDefault="00251442" w:rsidP="006E2C27">
            <w:pPr>
              <w:pStyle w:val="FootnoteText"/>
              <w:jc w:val="both"/>
              <w:rPr>
                <w:sz w:val="24"/>
                <w:szCs w:val="24"/>
              </w:rPr>
            </w:pPr>
            <w:hyperlink r:id="rId11" w:history="1">
              <w:r w:rsidR="0052599A" w:rsidRPr="0065523F">
                <w:rPr>
                  <w:rStyle w:val="Hyperlink"/>
                  <w:color w:val="auto"/>
                  <w:sz w:val="24"/>
                  <w:szCs w:val="24"/>
                </w:rPr>
                <w:t>www.steelforpackaging.org</w:t>
              </w:r>
            </w:hyperlink>
          </w:p>
          <w:p w14:paraId="246C3AF0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</w:p>
          <w:p w14:paraId="671DCFFE" w14:textId="77777777" w:rsidR="0052599A" w:rsidRPr="0065523F" w:rsidRDefault="0052599A" w:rsidP="006E2C27">
            <w:pPr>
              <w:pStyle w:val="FootnoteText"/>
              <w:jc w:val="both"/>
              <w:rPr>
                <w:rStyle w:val="FootnoteReference"/>
                <w:sz w:val="24"/>
                <w:szCs w:val="24"/>
                <w:vertAlign w:val="baseline"/>
              </w:rPr>
            </w:pPr>
          </w:p>
        </w:tc>
      </w:tr>
    </w:tbl>
    <w:p w14:paraId="7843E823" w14:textId="77777777" w:rsidR="00C76250" w:rsidRPr="0065523F" w:rsidRDefault="00C76250" w:rsidP="006E2C27">
      <w:pPr>
        <w:pStyle w:val="FootnoteText"/>
        <w:jc w:val="both"/>
        <w:rPr>
          <w:rFonts w:cs="Calibri"/>
          <w:b/>
        </w:rPr>
      </w:pPr>
    </w:p>
    <w:p w14:paraId="4EDFA8A2" w14:textId="761BB3F9" w:rsidR="0052599A" w:rsidRPr="0065523F" w:rsidRDefault="0052599A" w:rsidP="006E2C2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65523F">
        <w:rPr>
          <w:rFonts w:cs="Calibri"/>
          <w:b/>
          <w:sz w:val="20"/>
          <w:szCs w:val="20"/>
        </w:rPr>
        <w:t>About APEAL</w:t>
      </w:r>
    </w:p>
    <w:p w14:paraId="75552E02" w14:textId="77777777" w:rsidR="0052599A" w:rsidRPr="0065523F" w:rsidRDefault="0052599A" w:rsidP="006E2C27">
      <w:pPr>
        <w:pStyle w:val="FootnoteText"/>
        <w:jc w:val="both"/>
        <w:rPr>
          <w:vertAlign w:val="superscript"/>
        </w:rPr>
      </w:pPr>
      <w:r w:rsidRPr="0065523F">
        <w:rPr>
          <w:rFonts w:cs="Calibri"/>
        </w:rPr>
        <w:t>APEAL - the Association of European Producers of Steel for Packaging is a federation of four multi-national producers of steel for packaging (Arcelo</w:t>
      </w:r>
      <w:r w:rsidR="00B778FB" w:rsidRPr="0065523F">
        <w:rPr>
          <w:rFonts w:cs="Calibri"/>
        </w:rPr>
        <w:t xml:space="preserve">rMittal, Tata Steel Packaging, </w:t>
      </w:r>
      <w:proofErr w:type="spellStart"/>
      <w:r w:rsidR="00B778FB" w:rsidRPr="0065523F">
        <w:rPr>
          <w:rFonts w:cs="Calibri"/>
        </w:rPr>
        <w:t>thyssenk</w:t>
      </w:r>
      <w:r w:rsidRPr="0065523F">
        <w:rPr>
          <w:rFonts w:cs="Calibri"/>
        </w:rPr>
        <w:t>rupp</w:t>
      </w:r>
      <w:proofErr w:type="spellEnd"/>
      <w:r w:rsidRPr="0065523F">
        <w:rPr>
          <w:rFonts w:cs="Calibri"/>
        </w:rPr>
        <w:t xml:space="preserve"> </w:t>
      </w:r>
      <w:proofErr w:type="spellStart"/>
      <w:r w:rsidRPr="0065523F">
        <w:rPr>
          <w:rFonts w:cs="Calibri"/>
        </w:rPr>
        <w:t>Rasselstein</w:t>
      </w:r>
      <w:proofErr w:type="spellEnd"/>
      <w:r w:rsidRPr="0065523F">
        <w:rPr>
          <w:rFonts w:cs="Calibri"/>
        </w:rPr>
        <w:t xml:space="preserve">, U.S. Steel </w:t>
      </w:r>
      <w:proofErr w:type="spellStart"/>
      <w:r w:rsidRPr="0065523F">
        <w:rPr>
          <w:rFonts w:cs="Calibri"/>
        </w:rPr>
        <w:t>Košice</w:t>
      </w:r>
      <w:proofErr w:type="spellEnd"/>
      <w:r w:rsidRPr="0065523F">
        <w:rPr>
          <w:rFonts w:cs="Calibri"/>
        </w:rPr>
        <w:t xml:space="preserve">). In total these four companies employ over 200,000 workers in </w:t>
      </w:r>
      <w:smartTag w:uri="urn:schemas-microsoft-com:office:smarttags" w:element="place">
        <w:r w:rsidRPr="0065523F">
          <w:rPr>
            <w:rFonts w:cs="Calibri"/>
          </w:rPr>
          <w:t>Europe</w:t>
        </w:r>
      </w:smartTag>
      <w:r w:rsidRPr="0065523F">
        <w:rPr>
          <w:rFonts w:cs="Calibri"/>
        </w:rPr>
        <w:t>. Founded in 1986, APEAL represents today about 95% of the total European production of steel for packaging.</w:t>
      </w:r>
    </w:p>
    <w:p w14:paraId="5FD2F6CA" w14:textId="77777777" w:rsidR="0052599A" w:rsidRPr="0065523F" w:rsidRDefault="0052599A" w:rsidP="006E2C27">
      <w:pPr>
        <w:pStyle w:val="FootnoteText"/>
        <w:jc w:val="both"/>
      </w:pPr>
    </w:p>
    <w:p w14:paraId="3B528B29" w14:textId="77777777" w:rsidR="0052599A" w:rsidRPr="0065523F" w:rsidRDefault="0052599A" w:rsidP="006E2C27">
      <w:pPr>
        <w:pStyle w:val="FootnoteText"/>
        <w:jc w:val="both"/>
        <w:rPr>
          <w:rFonts w:cs="Calibri"/>
          <w:b/>
        </w:rPr>
      </w:pPr>
      <w:r w:rsidRPr="0065523F">
        <w:rPr>
          <w:rFonts w:cs="Calibri"/>
          <w:b/>
        </w:rPr>
        <w:t>About Steel for Packaging</w:t>
      </w:r>
    </w:p>
    <w:p w14:paraId="68B16D52" w14:textId="77777777" w:rsidR="0052599A" w:rsidRPr="0065523F" w:rsidRDefault="0052599A" w:rsidP="006E2C27">
      <w:pPr>
        <w:spacing w:line="240" w:lineRule="auto"/>
        <w:jc w:val="both"/>
        <w:rPr>
          <w:rFonts w:cs="Calibri"/>
          <w:sz w:val="20"/>
          <w:szCs w:val="20"/>
        </w:rPr>
      </w:pPr>
      <w:r w:rsidRPr="0065523F">
        <w:rPr>
          <w:rFonts w:cs="Calibri"/>
          <w:sz w:val="20"/>
          <w:szCs w:val="20"/>
        </w:rPr>
        <w:t>Steel is a unique packaging material, combining exceptional performance capabilities with unrivalled environmental credentials. Strong, formable and long-lasting, steel offers numerous benefits for the safe packaging of a wide variety of products.</w:t>
      </w:r>
    </w:p>
    <w:p w14:paraId="79BBE34A" w14:textId="77777777" w:rsidR="0052599A" w:rsidRPr="0065523F" w:rsidRDefault="0052599A" w:rsidP="006E2C27">
      <w:pPr>
        <w:jc w:val="both"/>
      </w:pPr>
    </w:p>
    <w:sectPr w:rsidR="0052599A" w:rsidRPr="0065523F" w:rsidSect="00060854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7AE41" w14:textId="77777777" w:rsidR="00681C52" w:rsidRDefault="00681C52" w:rsidP="006E648F">
      <w:pPr>
        <w:spacing w:after="0" w:line="240" w:lineRule="auto"/>
      </w:pPr>
      <w:r>
        <w:separator/>
      </w:r>
    </w:p>
  </w:endnote>
  <w:endnote w:type="continuationSeparator" w:id="0">
    <w:p w14:paraId="3193613B" w14:textId="77777777" w:rsidR="00681C52" w:rsidRDefault="00681C52" w:rsidP="006E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FED7" w14:textId="77777777" w:rsidR="0052599A" w:rsidRDefault="0052599A" w:rsidP="006D2B21">
    <w:pPr>
      <w:pStyle w:val="Footer"/>
      <w:jc w:val="right"/>
      <w:rPr>
        <w:b/>
        <w:color w:val="566B73"/>
        <w:sz w:val="16"/>
        <w:szCs w:val="16"/>
        <w:lang w:val="en-US"/>
      </w:rPr>
    </w:pPr>
  </w:p>
  <w:p w14:paraId="15B651A7" w14:textId="77777777" w:rsidR="0052599A" w:rsidRPr="006D2B21" w:rsidRDefault="0052599A" w:rsidP="006D2B21">
    <w:pPr>
      <w:pStyle w:val="Footer"/>
      <w:jc w:val="right"/>
      <w:rPr>
        <w:b/>
        <w:color w:val="566B73"/>
        <w:sz w:val="16"/>
        <w:szCs w:val="16"/>
        <w:lang w:val="en-US"/>
      </w:rPr>
    </w:pPr>
    <w:r w:rsidRPr="006D2B21">
      <w:rPr>
        <w:b/>
        <w:color w:val="566B73"/>
        <w:sz w:val="16"/>
        <w:szCs w:val="16"/>
        <w:lang w:val="en-US"/>
      </w:rPr>
      <w:t>APEAL - The Association of European Producers of Steel for Packaging</w:t>
    </w:r>
  </w:p>
  <w:p w14:paraId="0E673B74" w14:textId="77777777" w:rsidR="0052599A" w:rsidRPr="006D2B21" w:rsidRDefault="00C44CFB" w:rsidP="006D2B21">
    <w:pPr>
      <w:pStyle w:val="Footer"/>
      <w:jc w:val="right"/>
      <w:rPr>
        <w:color w:val="566B73"/>
        <w:sz w:val="16"/>
        <w:szCs w:val="16"/>
        <w:lang w:val="en-US"/>
      </w:rPr>
    </w:pPr>
    <w:r>
      <w:rPr>
        <w:noProof/>
        <w:lang w:val="nl-BE" w:eastAsia="nl-BE"/>
      </w:rPr>
      <w:drawing>
        <wp:anchor distT="0" distB="0" distL="114300" distR="114300" simplePos="0" relativeHeight="251656704" behindDoc="0" locked="0" layoutInCell="1" allowOverlap="1" wp14:anchorId="1F08D1FB" wp14:editId="306C5530">
          <wp:simplePos x="0" y="0"/>
          <wp:positionH relativeFrom="column">
            <wp:posOffset>17145</wp:posOffset>
          </wp:positionH>
          <wp:positionV relativeFrom="paragraph">
            <wp:posOffset>52705</wp:posOffset>
          </wp:positionV>
          <wp:extent cx="984250" cy="2940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99A" w:rsidRPr="002C6DB4">
      <w:rPr>
        <w:noProof/>
        <w:color w:val="566B73"/>
        <w:sz w:val="16"/>
        <w:szCs w:val="16"/>
        <w:lang w:val="en-GB" w:eastAsia="fr-BE"/>
      </w:rPr>
      <w:t xml:space="preserve">Avenue Ariane, </w:t>
    </w:r>
    <w:proofErr w:type="gramStart"/>
    <w:r w:rsidR="0052599A" w:rsidRPr="002C6DB4">
      <w:rPr>
        <w:noProof/>
        <w:color w:val="566B73"/>
        <w:sz w:val="16"/>
        <w:szCs w:val="16"/>
        <w:lang w:val="en-GB" w:eastAsia="fr-BE"/>
      </w:rPr>
      <w:t xml:space="preserve">5 </w:t>
    </w:r>
    <w:r w:rsidR="0052599A">
      <w:rPr>
        <w:color w:val="566B73"/>
        <w:sz w:val="16"/>
        <w:szCs w:val="16"/>
        <w:lang w:val="en-US"/>
      </w:rPr>
      <w:t xml:space="preserve"> -</w:t>
    </w:r>
    <w:proofErr w:type="gramEnd"/>
    <w:r w:rsidR="0052599A">
      <w:rPr>
        <w:color w:val="566B73"/>
        <w:sz w:val="16"/>
        <w:szCs w:val="16"/>
        <w:lang w:val="en-US"/>
      </w:rPr>
      <w:t xml:space="preserve"> BE-120</w:t>
    </w:r>
    <w:r w:rsidR="0052599A" w:rsidRPr="006D2B21">
      <w:rPr>
        <w:color w:val="566B73"/>
        <w:sz w:val="16"/>
        <w:szCs w:val="16"/>
        <w:lang w:val="en-US"/>
      </w:rPr>
      <w:t xml:space="preserve">0 </w:t>
    </w:r>
    <w:smartTag w:uri="urn:schemas-microsoft-com:office:smarttags" w:element="City">
      <w:r w:rsidR="0052599A" w:rsidRPr="006D2B21">
        <w:rPr>
          <w:color w:val="566B73"/>
          <w:sz w:val="16"/>
          <w:szCs w:val="16"/>
          <w:lang w:val="en-US"/>
        </w:rPr>
        <w:t>Brussels</w:t>
      </w:r>
    </w:smartTag>
    <w:r w:rsidR="0052599A" w:rsidRPr="006D2B21">
      <w:rPr>
        <w:color w:val="566B73"/>
        <w:sz w:val="16"/>
        <w:szCs w:val="16"/>
        <w:lang w:val="en-US"/>
      </w:rPr>
      <w:t xml:space="preserve"> - </w:t>
    </w:r>
    <w:smartTag w:uri="urn:schemas-microsoft-com:office:smarttags" w:element="place">
      <w:smartTag w:uri="urn:schemas-microsoft-com:office:smarttags" w:element="country-region">
        <w:r w:rsidR="0052599A" w:rsidRPr="006D2B21">
          <w:rPr>
            <w:color w:val="566B73"/>
            <w:sz w:val="16"/>
            <w:szCs w:val="16"/>
            <w:lang w:val="en-US"/>
          </w:rPr>
          <w:t>Belgium</w:t>
        </w:r>
      </w:smartTag>
    </w:smartTag>
  </w:p>
  <w:p w14:paraId="29608511" w14:textId="77777777" w:rsidR="0052599A" w:rsidRPr="006D2B21" w:rsidRDefault="0052599A" w:rsidP="006D2B21">
    <w:pPr>
      <w:pStyle w:val="Footer"/>
      <w:jc w:val="right"/>
      <w:rPr>
        <w:color w:val="566B73"/>
        <w:sz w:val="16"/>
        <w:szCs w:val="16"/>
        <w:lang w:val="en-US"/>
      </w:rPr>
    </w:pPr>
    <w:r w:rsidRPr="006D2B21">
      <w:rPr>
        <w:color w:val="566B73"/>
        <w:sz w:val="16"/>
        <w:szCs w:val="16"/>
        <w:lang w:val="en-US"/>
      </w:rPr>
      <w:t>Tel: +32 (2) 537 91 51 - Fax: +32 (2) 537 86 49</w:t>
    </w:r>
  </w:p>
  <w:p w14:paraId="76DDB24B" w14:textId="77777777" w:rsidR="0052599A" w:rsidRPr="006D2B21" w:rsidRDefault="0052599A" w:rsidP="006D2B21">
    <w:pPr>
      <w:pStyle w:val="Footer"/>
      <w:jc w:val="right"/>
      <w:rPr>
        <w:color w:val="566B73"/>
        <w:sz w:val="16"/>
        <w:szCs w:val="16"/>
      </w:rPr>
    </w:pPr>
    <w:r w:rsidRPr="006D2B21">
      <w:rPr>
        <w:color w:val="566B73"/>
        <w:sz w:val="16"/>
        <w:szCs w:val="16"/>
      </w:rPr>
      <w:t>Email: info@apeal.be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49F8" w14:textId="77777777" w:rsidR="0052599A" w:rsidRDefault="0052599A" w:rsidP="00B0783A">
    <w:pPr>
      <w:pStyle w:val="Footer"/>
      <w:jc w:val="right"/>
      <w:rPr>
        <w:b/>
        <w:color w:val="566B73"/>
        <w:sz w:val="16"/>
        <w:szCs w:val="16"/>
        <w:lang w:val="en-US"/>
      </w:rPr>
    </w:pPr>
  </w:p>
  <w:p w14:paraId="4428AEEC" w14:textId="77777777" w:rsidR="0052599A" w:rsidRPr="006D2B21" w:rsidRDefault="0052599A" w:rsidP="00B0783A">
    <w:pPr>
      <w:pStyle w:val="Footer"/>
      <w:jc w:val="right"/>
      <w:rPr>
        <w:b/>
        <w:color w:val="566B73"/>
        <w:sz w:val="16"/>
        <w:szCs w:val="16"/>
        <w:lang w:val="en-US"/>
      </w:rPr>
    </w:pPr>
    <w:r w:rsidRPr="006D2B21">
      <w:rPr>
        <w:b/>
        <w:color w:val="566B73"/>
        <w:sz w:val="16"/>
        <w:szCs w:val="16"/>
        <w:lang w:val="en-US"/>
      </w:rPr>
      <w:t>APEAL - The Association of European Producers of Steel for Packaging</w:t>
    </w:r>
  </w:p>
  <w:p w14:paraId="67CB68ED" w14:textId="77777777" w:rsidR="0052599A" w:rsidRPr="006D2B21" w:rsidRDefault="00C44CFB" w:rsidP="00B0783A">
    <w:pPr>
      <w:pStyle w:val="Footer"/>
      <w:jc w:val="right"/>
      <w:rPr>
        <w:color w:val="566B73"/>
        <w:sz w:val="16"/>
        <w:szCs w:val="16"/>
        <w:lang w:val="en-US"/>
      </w:rPr>
    </w:pPr>
    <w:r>
      <w:rPr>
        <w:noProof/>
        <w:lang w:val="nl-BE" w:eastAsia="nl-BE"/>
      </w:rPr>
      <w:drawing>
        <wp:anchor distT="0" distB="0" distL="114300" distR="114300" simplePos="0" relativeHeight="251657728" behindDoc="0" locked="0" layoutInCell="1" allowOverlap="1" wp14:anchorId="225BD792" wp14:editId="3869CE89">
          <wp:simplePos x="0" y="0"/>
          <wp:positionH relativeFrom="column">
            <wp:posOffset>17145</wp:posOffset>
          </wp:positionH>
          <wp:positionV relativeFrom="paragraph">
            <wp:posOffset>52705</wp:posOffset>
          </wp:positionV>
          <wp:extent cx="984250" cy="29400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99A">
      <w:rPr>
        <w:color w:val="566B73"/>
        <w:sz w:val="16"/>
        <w:szCs w:val="16"/>
        <w:lang w:val="en-US"/>
      </w:rPr>
      <w:t>Avenue Ariane</w:t>
    </w:r>
    <w:r w:rsidR="0052599A" w:rsidRPr="006D2B21">
      <w:rPr>
        <w:color w:val="566B73"/>
        <w:sz w:val="16"/>
        <w:szCs w:val="16"/>
        <w:lang w:val="en-US"/>
      </w:rPr>
      <w:t>,</w:t>
    </w:r>
    <w:r w:rsidR="0052599A">
      <w:rPr>
        <w:color w:val="566B73"/>
        <w:sz w:val="16"/>
        <w:szCs w:val="16"/>
        <w:lang w:val="en-US"/>
      </w:rPr>
      <w:t xml:space="preserve"> 5</w:t>
    </w:r>
    <w:r w:rsidR="0052599A" w:rsidRPr="006D2B21">
      <w:rPr>
        <w:color w:val="566B73"/>
        <w:sz w:val="16"/>
        <w:szCs w:val="16"/>
        <w:lang w:val="en-US"/>
      </w:rPr>
      <w:t xml:space="preserve"> - BE-1</w:t>
    </w:r>
    <w:r w:rsidR="0052599A">
      <w:rPr>
        <w:color w:val="566B73"/>
        <w:sz w:val="16"/>
        <w:szCs w:val="16"/>
        <w:lang w:val="en-US"/>
      </w:rPr>
      <w:t>200</w:t>
    </w:r>
    <w:r w:rsidR="0052599A" w:rsidRPr="006D2B21">
      <w:rPr>
        <w:color w:val="566B73"/>
        <w:sz w:val="16"/>
        <w:szCs w:val="16"/>
        <w:lang w:val="en-US"/>
      </w:rPr>
      <w:t xml:space="preserve"> </w:t>
    </w:r>
    <w:smartTag w:uri="urn:schemas-microsoft-com:office:smarttags" w:element="City">
      <w:r w:rsidR="0052599A" w:rsidRPr="006D2B21">
        <w:rPr>
          <w:color w:val="566B73"/>
          <w:sz w:val="16"/>
          <w:szCs w:val="16"/>
          <w:lang w:val="en-US"/>
        </w:rPr>
        <w:t>Brussels</w:t>
      </w:r>
    </w:smartTag>
    <w:r w:rsidR="0052599A" w:rsidRPr="006D2B21">
      <w:rPr>
        <w:color w:val="566B73"/>
        <w:sz w:val="16"/>
        <w:szCs w:val="16"/>
        <w:lang w:val="en-US"/>
      </w:rPr>
      <w:t xml:space="preserve"> - </w:t>
    </w:r>
    <w:smartTag w:uri="urn:schemas-microsoft-com:office:smarttags" w:element="place">
      <w:smartTag w:uri="urn:schemas-microsoft-com:office:smarttags" w:element="country-region">
        <w:r w:rsidR="0052599A" w:rsidRPr="006D2B21">
          <w:rPr>
            <w:color w:val="566B73"/>
            <w:sz w:val="16"/>
            <w:szCs w:val="16"/>
            <w:lang w:val="en-US"/>
          </w:rPr>
          <w:t>Belgium</w:t>
        </w:r>
      </w:smartTag>
    </w:smartTag>
  </w:p>
  <w:p w14:paraId="01853A19" w14:textId="77777777" w:rsidR="0052599A" w:rsidRPr="006D2B21" w:rsidRDefault="0052599A" w:rsidP="00B0783A">
    <w:pPr>
      <w:pStyle w:val="Footer"/>
      <w:jc w:val="right"/>
      <w:rPr>
        <w:color w:val="566B73"/>
        <w:sz w:val="16"/>
        <w:szCs w:val="16"/>
        <w:lang w:val="en-US"/>
      </w:rPr>
    </w:pPr>
    <w:r w:rsidRPr="006D2B21">
      <w:rPr>
        <w:color w:val="566B73"/>
        <w:sz w:val="16"/>
        <w:szCs w:val="16"/>
        <w:lang w:val="en-US"/>
      </w:rPr>
      <w:t>Tel: +32 (2) 537 91 51 - Fax: +32 (2) 537 86 49</w:t>
    </w:r>
  </w:p>
  <w:p w14:paraId="6F127711" w14:textId="77777777" w:rsidR="0052599A" w:rsidRPr="00B0783A" w:rsidRDefault="0052599A" w:rsidP="00B0783A">
    <w:pPr>
      <w:pStyle w:val="Footer"/>
      <w:jc w:val="right"/>
      <w:rPr>
        <w:color w:val="566B73"/>
        <w:sz w:val="16"/>
        <w:szCs w:val="16"/>
      </w:rPr>
    </w:pPr>
    <w:r w:rsidRPr="006D2B21">
      <w:rPr>
        <w:color w:val="566B73"/>
        <w:sz w:val="16"/>
        <w:szCs w:val="16"/>
      </w:rPr>
      <w:t>Email: info@apeal.be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399F5" w14:textId="77777777" w:rsidR="00681C52" w:rsidRDefault="00681C52" w:rsidP="006E648F">
      <w:pPr>
        <w:spacing w:after="0" w:line="240" w:lineRule="auto"/>
      </w:pPr>
      <w:r>
        <w:separator/>
      </w:r>
    </w:p>
  </w:footnote>
  <w:footnote w:type="continuationSeparator" w:id="0">
    <w:p w14:paraId="37AE1215" w14:textId="77777777" w:rsidR="00681C52" w:rsidRDefault="00681C52" w:rsidP="006E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23FA" w14:textId="77777777" w:rsidR="0052599A" w:rsidRDefault="00C44CFB" w:rsidP="00060854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8752" behindDoc="1" locked="0" layoutInCell="1" allowOverlap="1" wp14:anchorId="470CE575" wp14:editId="54CB9D3C">
          <wp:simplePos x="0" y="0"/>
          <wp:positionH relativeFrom="column">
            <wp:posOffset>3815715</wp:posOffset>
          </wp:positionH>
          <wp:positionV relativeFrom="paragraph">
            <wp:posOffset>3810</wp:posOffset>
          </wp:positionV>
          <wp:extent cx="2080260" cy="490220"/>
          <wp:effectExtent l="0" t="0" r="0" b="5080"/>
          <wp:wrapNone/>
          <wp:docPr id="2" name="Picture 2" descr="STEELforPACKAG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ELforPACKAG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0411C7" w14:textId="77777777" w:rsidR="0052599A" w:rsidRDefault="0052599A" w:rsidP="00060854">
    <w:pPr>
      <w:pStyle w:val="Header"/>
    </w:pPr>
  </w:p>
  <w:p w14:paraId="6F2ABE9B" w14:textId="77777777" w:rsidR="0052599A" w:rsidRDefault="0052599A" w:rsidP="00060854">
    <w:pPr>
      <w:pStyle w:val="Header"/>
    </w:pPr>
  </w:p>
  <w:p w14:paraId="55DF2CCE" w14:textId="77777777" w:rsidR="0052599A" w:rsidRDefault="0052599A" w:rsidP="00060854">
    <w:pPr>
      <w:pStyle w:val="Header"/>
    </w:pPr>
  </w:p>
  <w:tbl>
    <w:tblPr>
      <w:tblW w:w="10774" w:type="dxa"/>
      <w:tblInd w:w="-1310" w:type="dxa"/>
      <w:tblBorders>
        <w:top w:val="single" w:sz="12" w:space="0" w:color="A6A6A6"/>
        <w:bottom w:val="single" w:sz="12" w:space="0" w:color="A6A6A6"/>
        <w:insideV w:val="single" w:sz="12" w:space="0" w:color="A6A6A6"/>
      </w:tblBorders>
      <w:tblLayout w:type="fixed"/>
      <w:tblLook w:val="00A0" w:firstRow="1" w:lastRow="0" w:firstColumn="1" w:lastColumn="0" w:noHBand="0" w:noVBand="0"/>
    </w:tblPr>
    <w:tblGrid>
      <w:gridCol w:w="4679"/>
      <w:gridCol w:w="1701"/>
      <w:gridCol w:w="4394"/>
    </w:tblGrid>
    <w:tr w:rsidR="0052599A" w:rsidRPr="00A23DE6" w14:paraId="59352C6B" w14:textId="77777777" w:rsidTr="00B0783A">
      <w:trPr>
        <w:trHeight w:val="454"/>
      </w:trPr>
      <w:tc>
        <w:tcPr>
          <w:tcW w:w="4679" w:type="dxa"/>
          <w:vMerge w:val="restart"/>
          <w:tcBorders>
            <w:top w:val="single" w:sz="12" w:space="0" w:color="566B73"/>
            <w:bottom w:val="nil"/>
            <w:right w:val="single" w:sz="12" w:space="0" w:color="566B73"/>
          </w:tcBorders>
          <w:vAlign w:val="bottom"/>
        </w:tcPr>
        <w:p w14:paraId="6DC6B546" w14:textId="77777777" w:rsidR="0052599A" w:rsidRPr="00A23DE6" w:rsidRDefault="0052599A" w:rsidP="006A03BF">
          <w:pPr>
            <w:pStyle w:val="Header"/>
            <w:spacing w:line="168" w:lineRule="auto"/>
            <w:ind w:left="1026"/>
            <w:rPr>
              <w:color w:val="566B73"/>
              <w:sz w:val="90"/>
              <w:szCs w:val="90"/>
              <w:lang w:val="en-US"/>
            </w:rPr>
          </w:pPr>
          <w:r w:rsidRPr="00A23DE6">
            <w:rPr>
              <w:color w:val="566B73"/>
              <w:sz w:val="90"/>
              <w:szCs w:val="90"/>
              <w:lang w:val="en-US"/>
            </w:rPr>
            <w:t>PRESS</w:t>
          </w:r>
          <w:r w:rsidRPr="00A23DE6">
            <w:rPr>
              <w:color w:val="566B73"/>
              <w:sz w:val="90"/>
              <w:szCs w:val="90"/>
              <w:lang w:val="en-US"/>
            </w:rPr>
            <w:br/>
            <w:t>RELEASE</w:t>
          </w:r>
        </w:p>
      </w:tc>
      <w:tc>
        <w:tcPr>
          <w:tcW w:w="1701" w:type="dxa"/>
          <w:tcBorders>
            <w:top w:val="single" w:sz="12" w:space="0" w:color="566B73"/>
            <w:left w:val="single" w:sz="12" w:space="0" w:color="566B73"/>
            <w:bottom w:val="nil"/>
            <w:right w:val="nil"/>
          </w:tcBorders>
          <w:vAlign w:val="center"/>
        </w:tcPr>
        <w:p w14:paraId="7B25217B" w14:textId="77777777" w:rsidR="0052599A" w:rsidRPr="00A23DE6" w:rsidRDefault="0052599A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Contact Person</w:t>
          </w:r>
        </w:p>
      </w:tc>
      <w:tc>
        <w:tcPr>
          <w:tcW w:w="4394" w:type="dxa"/>
          <w:tcBorders>
            <w:top w:val="single" w:sz="12" w:space="0" w:color="566B73"/>
            <w:left w:val="nil"/>
            <w:bottom w:val="nil"/>
          </w:tcBorders>
          <w:vAlign w:val="center"/>
        </w:tcPr>
        <w:p w14:paraId="5A8270FB" w14:textId="77777777" w:rsidR="0052599A" w:rsidRPr="00A23DE6" w:rsidRDefault="00791B54" w:rsidP="006A03BF">
          <w:pPr>
            <w:pStyle w:val="Header"/>
            <w:rPr>
              <w:color w:val="566B73"/>
              <w:sz w:val="20"/>
              <w:szCs w:val="20"/>
              <w:lang w:val="en-US"/>
            </w:rPr>
          </w:pPr>
          <w:r>
            <w:rPr>
              <w:color w:val="566B73"/>
              <w:sz w:val="20"/>
              <w:szCs w:val="20"/>
              <w:lang w:val="en-US"/>
            </w:rPr>
            <w:t xml:space="preserve">Michael Bennett </w:t>
          </w:r>
        </w:p>
      </w:tc>
    </w:tr>
    <w:tr w:rsidR="0052599A" w:rsidRPr="00A23DE6" w14:paraId="2869272A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67F5D98A" w14:textId="77777777" w:rsidR="0052599A" w:rsidRPr="00A23DE6" w:rsidRDefault="0052599A" w:rsidP="006A03BF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5DA766B6" w14:textId="77777777" w:rsidR="0052599A" w:rsidRPr="00A23DE6" w:rsidRDefault="0052599A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Company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7A1C3D50" w14:textId="77777777" w:rsidR="0052599A" w:rsidRPr="00A23DE6" w:rsidRDefault="0052599A" w:rsidP="00060043">
          <w:pPr>
            <w:pStyle w:val="Header"/>
            <w:rPr>
              <w:color w:val="566B73"/>
              <w:sz w:val="20"/>
              <w:szCs w:val="20"/>
              <w:lang w:val="en-US"/>
            </w:rPr>
          </w:pPr>
          <w:r>
            <w:rPr>
              <w:color w:val="566B73"/>
              <w:sz w:val="20"/>
              <w:szCs w:val="20"/>
              <w:lang w:val="en-US"/>
            </w:rPr>
            <w:t>Pelican</w:t>
          </w:r>
          <w:r w:rsidR="00F44B2E">
            <w:rPr>
              <w:color w:val="566B73"/>
              <w:sz w:val="20"/>
              <w:szCs w:val="20"/>
              <w:lang w:val="en-US"/>
            </w:rPr>
            <w:t xml:space="preserve"> Communicatio</w:t>
          </w:r>
          <w:r w:rsidR="004278D7">
            <w:rPr>
              <w:color w:val="566B73"/>
              <w:sz w:val="20"/>
              <w:szCs w:val="20"/>
              <w:lang w:val="en-US"/>
            </w:rPr>
            <w:t>n</w:t>
          </w:r>
          <w:r w:rsidR="00F44B2E">
            <w:rPr>
              <w:color w:val="566B73"/>
              <w:sz w:val="20"/>
              <w:szCs w:val="20"/>
              <w:lang w:val="en-US"/>
            </w:rPr>
            <w:t>s</w:t>
          </w:r>
        </w:p>
      </w:tc>
    </w:tr>
    <w:tr w:rsidR="0052599A" w:rsidRPr="00AA12CD" w14:paraId="09E850D9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65104EE5" w14:textId="77777777" w:rsidR="0052599A" w:rsidRPr="00A23DE6" w:rsidRDefault="0052599A" w:rsidP="006A03BF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3DAFA2D3" w14:textId="77777777" w:rsidR="0052599A" w:rsidRPr="00A23DE6" w:rsidRDefault="0052599A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E-mail address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16064741" w14:textId="77777777" w:rsidR="0052599A" w:rsidRPr="00A23DE6" w:rsidRDefault="00F44B2E" w:rsidP="006A03BF">
          <w:pPr>
            <w:pStyle w:val="Header"/>
            <w:rPr>
              <w:color w:val="566B73"/>
              <w:sz w:val="20"/>
              <w:szCs w:val="20"/>
              <w:lang w:val="en-US"/>
            </w:rPr>
          </w:pPr>
          <w:r>
            <w:rPr>
              <w:color w:val="566B73"/>
              <w:sz w:val="20"/>
              <w:szCs w:val="20"/>
              <w:lang w:val="en-US"/>
            </w:rPr>
            <w:t>Michael.bennett</w:t>
          </w:r>
          <w:r w:rsidR="001109F5">
            <w:rPr>
              <w:color w:val="566B73"/>
              <w:sz w:val="20"/>
              <w:szCs w:val="20"/>
              <w:lang w:val="en-US"/>
            </w:rPr>
            <w:t>@pelicomms</w:t>
          </w:r>
          <w:r w:rsidR="0052599A">
            <w:rPr>
              <w:color w:val="566B73"/>
              <w:sz w:val="20"/>
              <w:szCs w:val="20"/>
              <w:lang w:val="en-US"/>
            </w:rPr>
            <w:t>.co.uk</w:t>
          </w:r>
        </w:p>
      </w:tc>
    </w:tr>
    <w:tr w:rsidR="0052599A" w:rsidRPr="00F44B2E" w14:paraId="0983A7B1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30724C35" w14:textId="77777777" w:rsidR="0052599A" w:rsidRPr="00A23DE6" w:rsidRDefault="0052599A" w:rsidP="006A03BF">
          <w:pPr>
            <w:pStyle w:val="Header"/>
            <w:ind w:left="1026"/>
            <w:rPr>
              <w:lang w:val="en-US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2BE249A6" w14:textId="77777777" w:rsidR="0052599A" w:rsidRPr="00A23DE6" w:rsidRDefault="0052599A" w:rsidP="006A03BF">
          <w:pPr>
            <w:pStyle w:val="Header"/>
            <w:rPr>
              <w:b/>
              <w:color w:val="566B73"/>
              <w:sz w:val="20"/>
              <w:szCs w:val="20"/>
              <w:lang w:val="en-US"/>
            </w:rPr>
          </w:pPr>
          <w:r w:rsidRPr="00A23DE6">
            <w:rPr>
              <w:b/>
              <w:color w:val="566B73"/>
              <w:sz w:val="20"/>
              <w:szCs w:val="20"/>
              <w:lang w:val="en-US"/>
            </w:rPr>
            <w:t>Reference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23302838" w14:textId="77777777" w:rsidR="0052599A" w:rsidRPr="00F44B2E" w:rsidRDefault="0052599A" w:rsidP="00CA3254">
          <w:pPr>
            <w:pStyle w:val="Header"/>
            <w:rPr>
              <w:color w:val="566B73"/>
              <w:sz w:val="20"/>
              <w:szCs w:val="20"/>
              <w:lang w:val="en-GB"/>
            </w:rPr>
          </w:pPr>
        </w:p>
      </w:tc>
    </w:tr>
    <w:tr w:rsidR="0052599A" w:rsidRPr="00F44B2E" w14:paraId="254F9CE4" w14:textId="77777777" w:rsidTr="00B0783A">
      <w:trPr>
        <w:trHeight w:val="454"/>
      </w:trPr>
      <w:tc>
        <w:tcPr>
          <w:tcW w:w="4679" w:type="dxa"/>
          <w:vMerge/>
          <w:tcBorders>
            <w:top w:val="nil"/>
            <w:bottom w:val="nil"/>
            <w:right w:val="single" w:sz="12" w:space="0" w:color="566B73"/>
          </w:tcBorders>
        </w:tcPr>
        <w:p w14:paraId="1AC4DF62" w14:textId="77777777" w:rsidR="0052599A" w:rsidRPr="00F44B2E" w:rsidRDefault="0052599A" w:rsidP="006A03BF">
          <w:pPr>
            <w:pStyle w:val="Header"/>
            <w:ind w:left="1026"/>
            <w:rPr>
              <w:lang w:val="en-GB"/>
            </w:rPr>
          </w:pPr>
        </w:p>
      </w:tc>
      <w:tc>
        <w:tcPr>
          <w:tcW w:w="1701" w:type="dxa"/>
          <w:tcBorders>
            <w:top w:val="nil"/>
            <w:left w:val="single" w:sz="12" w:space="0" w:color="566B73"/>
            <w:bottom w:val="nil"/>
            <w:right w:val="nil"/>
          </w:tcBorders>
          <w:vAlign w:val="center"/>
        </w:tcPr>
        <w:p w14:paraId="0DBA8148" w14:textId="77777777" w:rsidR="0052599A" w:rsidRPr="00F44B2E" w:rsidRDefault="0052599A" w:rsidP="006A03BF">
          <w:pPr>
            <w:pStyle w:val="Header"/>
            <w:rPr>
              <w:b/>
              <w:color w:val="566B73"/>
              <w:sz w:val="20"/>
              <w:szCs w:val="20"/>
              <w:lang w:val="en-GB"/>
            </w:rPr>
          </w:pPr>
          <w:r w:rsidRPr="00F44B2E">
            <w:rPr>
              <w:b/>
              <w:color w:val="566B73"/>
              <w:sz w:val="20"/>
              <w:szCs w:val="20"/>
              <w:lang w:val="en-GB"/>
            </w:rPr>
            <w:t>Number of pages</w:t>
          </w:r>
        </w:p>
      </w:tc>
      <w:tc>
        <w:tcPr>
          <w:tcW w:w="4394" w:type="dxa"/>
          <w:tcBorders>
            <w:top w:val="nil"/>
            <w:left w:val="nil"/>
            <w:bottom w:val="nil"/>
          </w:tcBorders>
          <w:vAlign w:val="center"/>
        </w:tcPr>
        <w:p w14:paraId="46FE4FFE" w14:textId="77777777" w:rsidR="0052599A" w:rsidRPr="00F44B2E" w:rsidRDefault="00A87D38" w:rsidP="006A03BF">
          <w:pPr>
            <w:pStyle w:val="Header"/>
            <w:rPr>
              <w:color w:val="566B73"/>
              <w:sz w:val="20"/>
              <w:szCs w:val="20"/>
              <w:lang w:val="en-GB"/>
            </w:rPr>
          </w:pPr>
          <w:r w:rsidRPr="00F44B2E">
            <w:rPr>
              <w:color w:val="566B73"/>
              <w:sz w:val="20"/>
              <w:szCs w:val="20"/>
              <w:lang w:val="en-GB"/>
            </w:rPr>
            <w:t>2</w:t>
          </w:r>
        </w:p>
      </w:tc>
    </w:tr>
    <w:tr w:rsidR="0052599A" w:rsidRPr="00F44B2E" w14:paraId="74CD7801" w14:textId="77777777" w:rsidTr="00B0783A">
      <w:trPr>
        <w:trHeight w:val="454"/>
      </w:trPr>
      <w:tc>
        <w:tcPr>
          <w:tcW w:w="4679" w:type="dxa"/>
          <w:tcBorders>
            <w:top w:val="nil"/>
            <w:bottom w:val="single" w:sz="12" w:space="0" w:color="566B73"/>
            <w:right w:val="single" w:sz="12" w:space="0" w:color="566B73"/>
          </w:tcBorders>
        </w:tcPr>
        <w:p w14:paraId="7A429397" w14:textId="289B01F7" w:rsidR="0052599A" w:rsidRPr="00F44B2E" w:rsidRDefault="00E41AEE" w:rsidP="000A11D7">
          <w:pPr>
            <w:pStyle w:val="Header"/>
            <w:ind w:left="1026"/>
            <w:rPr>
              <w:color w:val="566B73"/>
              <w:sz w:val="28"/>
              <w:szCs w:val="28"/>
              <w:lang w:val="en-GB"/>
            </w:rPr>
          </w:pPr>
          <w:r>
            <w:rPr>
              <w:color w:val="566B73"/>
              <w:sz w:val="28"/>
              <w:szCs w:val="28"/>
              <w:lang w:val="en-GB"/>
            </w:rPr>
            <w:t xml:space="preserve">Date </w:t>
          </w:r>
          <w:r w:rsidR="00AD7B99">
            <w:rPr>
              <w:color w:val="566B73"/>
              <w:sz w:val="28"/>
              <w:szCs w:val="28"/>
              <w:lang w:val="en-GB"/>
            </w:rPr>
            <w:t>13</w:t>
          </w:r>
          <w:r w:rsidR="00AD7B99" w:rsidRPr="00AD7B99">
            <w:rPr>
              <w:color w:val="566B73"/>
              <w:sz w:val="28"/>
              <w:szCs w:val="28"/>
              <w:vertAlign w:val="superscript"/>
              <w:lang w:val="en-GB"/>
            </w:rPr>
            <w:t>th</w:t>
          </w:r>
          <w:r w:rsidR="00AD7B99">
            <w:rPr>
              <w:color w:val="566B73"/>
              <w:sz w:val="28"/>
              <w:szCs w:val="28"/>
              <w:lang w:val="en-GB"/>
            </w:rPr>
            <w:t xml:space="preserve"> May 2019</w:t>
          </w:r>
        </w:p>
      </w:tc>
      <w:tc>
        <w:tcPr>
          <w:tcW w:w="1701" w:type="dxa"/>
          <w:tcBorders>
            <w:top w:val="nil"/>
            <w:left w:val="single" w:sz="12" w:space="0" w:color="566B73"/>
            <w:bottom w:val="single" w:sz="12" w:space="0" w:color="566B73"/>
            <w:right w:val="nil"/>
          </w:tcBorders>
          <w:vAlign w:val="center"/>
        </w:tcPr>
        <w:p w14:paraId="672513F8" w14:textId="77777777" w:rsidR="0052599A" w:rsidRPr="00F44B2E" w:rsidRDefault="0052599A" w:rsidP="006A03BF">
          <w:pPr>
            <w:pStyle w:val="Header"/>
            <w:rPr>
              <w:b/>
              <w:color w:val="566B73"/>
              <w:sz w:val="20"/>
              <w:szCs w:val="20"/>
              <w:lang w:val="en-GB"/>
            </w:rPr>
          </w:pPr>
          <w:r w:rsidRPr="00F44B2E">
            <w:rPr>
              <w:b/>
              <w:color w:val="566B73"/>
              <w:sz w:val="20"/>
              <w:szCs w:val="20"/>
              <w:lang w:val="en-GB"/>
            </w:rPr>
            <w:t>Subject</w:t>
          </w:r>
        </w:p>
      </w:tc>
      <w:tc>
        <w:tcPr>
          <w:tcW w:w="4394" w:type="dxa"/>
          <w:tcBorders>
            <w:top w:val="nil"/>
            <w:left w:val="nil"/>
            <w:bottom w:val="single" w:sz="12" w:space="0" w:color="566B73"/>
          </w:tcBorders>
          <w:vAlign w:val="center"/>
        </w:tcPr>
        <w:p w14:paraId="147C04B6" w14:textId="2A8670F8" w:rsidR="0052599A" w:rsidRPr="00F44B2E" w:rsidRDefault="00251442" w:rsidP="009B5A08">
          <w:pPr>
            <w:pStyle w:val="Header"/>
            <w:rPr>
              <w:color w:val="566B73"/>
              <w:sz w:val="20"/>
              <w:szCs w:val="20"/>
              <w:lang w:val="en-GB"/>
            </w:rPr>
          </w:pPr>
          <w:r>
            <w:rPr>
              <w:color w:val="566B73"/>
              <w:sz w:val="20"/>
              <w:szCs w:val="20"/>
              <w:lang w:val="en-GB"/>
            </w:rPr>
            <w:t xml:space="preserve">STEELFORPACKAGING.ORG </w:t>
          </w:r>
          <w:r w:rsidR="00E41AEE">
            <w:rPr>
              <w:color w:val="566B73"/>
              <w:sz w:val="20"/>
              <w:szCs w:val="20"/>
              <w:lang w:val="en-GB"/>
            </w:rPr>
            <w:t>WEBSITE LAUNCH</w:t>
          </w:r>
          <w:r w:rsidR="00F44B2E">
            <w:rPr>
              <w:color w:val="566B73"/>
              <w:sz w:val="20"/>
              <w:szCs w:val="20"/>
              <w:lang w:val="en-GB"/>
            </w:rPr>
            <w:t xml:space="preserve"> </w:t>
          </w:r>
        </w:p>
      </w:tc>
    </w:tr>
  </w:tbl>
  <w:p w14:paraId="0981BFEB" w14:textId="77777777" w:rsidR="0052599A" w:rsidRPr="00F44B2E" w:rsidRDefault="0052599A" w:rsidP="00060854">
    <w:pPr>
      <w:pStyle w:val="Header"/>
      <w:rPr>
        <w:lang w:val="en-GB"/>
      </w:rPr>
    </w:pPr>
  </w:p>
  <w:p w14:paraId="51AC5018" w14:textId="77777777" w:rsidR="0052599A" w:rsidRPr="00F44B2E" w:rsidRDefault="0052599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966"/>
    <w:multiLevelType w:val="hybridMultilevel"/>
    <w:tmpl w:val="D3B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80C99"/>
    <w:multiLevelType w:val="hybridMultilevel"/>
    <w:tmpl w:val="EE8E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5203"/>
    <w:multiLevelType w:val="hybridMultilevel"/>
    <w:tmpl w:val="90D2502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3279"/>
    <w:multiLevelType w:val="hybridMultilevel"/>
    <w:tmpl w:val="BF129350"/>
    <w:lvl w:ilvl="0" w:tplc="6B9A5F3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7744"/>
    <w:multiLevelType w:val="multilevel"/>
    <w:tmpl w:val="8A8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8F"/>
    <w:rsid w:val="00013D70"/>
    <w:rsid w:val="000239E1"/>
    <w:rsid w:val="00031A14"/>
    <w:rsid w:val="00034BD7"/>
    <w:rsid w:val="0003511E"/>
    <w:rsid w:val="00044FE6"/>
    <w:rsid w:val="00060043"/>
    <w:rsid w:val="00060854"/>
    <w:rsid w:val="00070216"/>
    <w:rsid w:val="000A0227"/>
    <w:rsid w:val="000A11D7"/>
    <w:rsid w:val="000A46F4"/>
    <w:rsid w:val="000C2FA6"/>
    <w:rsid w:val="000C6178"/>
    <w:rsid w:val="000C6D97"/>
    <w:rsid w:val="000F599E"/>
    <w:rsid w:val="00107B51"/>
    <w:rsid w:val="001109F5"/>
    <w:rsid w:val="00111CC6"/>
    <w:rsid w:val="00112E18"/>
    <w:rsid w:val="00143C71"/>
    <w:rsid w:val="001774DF"/>
    <w:rsid w:val="001825DD"/>
    <w:rsid w:val="001A6A8E"/>
    <w:rsid w:val="001D0618"/>
    <w:rsid w:val="0021133D"/>
    <w:rsid w:val="00224BB5"/>
    <w:rsid w:val="002274C2"/>
    <w:rsid w:val="00233F10"/>
    <w:rsid w:val="00237102"/>
    <w:rsid w:val="00240600"/>
    <w:rsid w:val="00244B3A"/>
    <w:rsid w:val="00251442"/>
    <w:rsid w:val="00252A70"/>
    <w:rsid w:val="00260DF7"/>
    <w:rsid w:val="00262D57"/>
    <w:rsid w:val="00263AE9"/>
    <w:rsid w:val="002725B7"/>
    <w:rsid w:val="00276D6D"/>
    <w:rsid w:val="00292C78"/>
    <w:rsid w:val="002A06C1"/>
    <w:rsid w:val="002A12A7"/>
    <w:rsid w:val="002C2AAA"/>
    <w:rsid w:val="002C422D"/>
    <w:rsid w:val="002C5EC1"/>
    <w:rsid w:val="002C6DB4"/>
    <w:rsid w:val="002D2C39"/>
    <w:rsid w:val="00304FB6"/>
    <w:rsid w:val="00310F49"/>
    <w:rsid w:val="00317152"/>
    <w:rsid w:val="00350194"/>
    <w:rsid w:val="00356245"/>
    <w:rsid w:val="00362DA1"/>
    <w:rsid w:val="00363C4D"/>
    <w:rsid w:val="00363D48"/>
    <w:rsid w:val="00366E33"/>
    <w:rsid w:val="00386984"/>
    <w:rsid w:val="00391472"/>
    <w:rsid w:val="003A1B85"/>
    <w:rsid w:val="003A7983"/>
    <w:rsid w:val="003F424B"/>
    <w:rsid w:val="003F4E08"/>
    <w:rsid w:val="003F6774"/>
    <w:rsid w:val="00417A8F"/>
    <w:rsid w:val="00420D73"/>
    <w:rsid w:val="004248AB"/>
    <w:rsid w:val="004278D7"/>
    <w:rsid w:val="0047410E"/>
    <w:rsid w:val="004849A0"/>
    <w:rsid w:val="004946EF"/>
    <w:rsid w:val="00495B42"/>
    <w:rsid w:val="004A32D7"/>
    <w:rsid w:val="004A48E1"/>
    <w:rsid w:val="004C32B8"/>
    <w:rsid w:val="004D19E5"/>
    <w:rsid w:val="004E7405"/>
    <w:rsid w:val="00500310"/>
    <w:rsid w:val="00516C2A"/>
    <w:rsid w:val="00516F06"/>
    <w:rsid w:val="00521041"/>
    <w:rsid w:val="0052599A"/>
    <w:rsid w:val="005341F9"/>
    <w:rsid w:val="00555D55"/>
    <w:rsid w:val="00557AB7"/>
    <w:rsid w:val="00587448"/>
    <w:rsid w:val="005A4003"/>
    <w:rsid w:val="005B2B94"/>
    <w:rsid w:val="005E24E5"/>
    <w:rsid w:val="005E5C01"/>
    <w:rsid w:val="005E7F11"/>
    <w:rsid w:val="005F0916"/>
    <w:rsid w:val="005F5386"/>
    <w:rsid w:val="005F5C7F"/>
    <w:rsid w:val="006153C0"/>
    <w:rsid w:val="00623899"/>
    <w:rsid w:val="0062623C"/>
    <w:rsid w:val="00635CAD"/>
    <w:rsid w:val="00651612"/>
    <w:rsid w:val="0065523F"/>
    <w:rsid w:val="00655FAF"/>
    <w:rsid w:val="006560DE"/>
    <w:rsid w:val="006577DF"/>
    <w:rsid w:val="00673D0D"/>
    <w:rsid w:val="00673E7A"/>
    <w:rsid w:val="00681C52"/>
    <w:rsid w:val="0068354F"/>
    <w:rsid w:val="00686359"/>
    <w:rsid w:val="0069399B"/>
    <w:rsid w:val="006963D9"/>
    <w:rsid w:val="006A03BF"/>
    <w:rsid w:val="006A4776"/>
    <w:rsid w:val="006B42A9"/>
    <w:rsid w:val="006B47E9"/>
    <w:rsid w:val="006C38CC"/>
    <w:rsid w:val="006D2B21"/>
    <w:rsid w:val="006E2C27"/>
    <w:rsid w:val="006E33D9"/>
    <w:rsid w:val="006E53AF"/>
    <w:rsid w:val="006E648F"/>
    <w:rsid w:val="006F05FF"/>
    <w:rsid w:val="006F1385"/>
    <w:rsid w:val="0071283D"/>
    <w:rsid w:val="007218F6"/>
    <w:rsid w:val="00724F1C"/>
    <w:rsid w:val="007627C8"/>
    <w:rsid w:val="00766DBD"/>
    <w:rsid w:val="007749BE"/>
    <w:rsid w:val="00791B54"/>
    <w:rsid w:val="0079203E"/>
    <w:rsid w:val="007B2840"/>
    <w:rsid w:val="007C3DB0"/>
    <w:rsid w:val="008210D1"/>
    <w:rsid w:val="0085703F"/>
    <w:rsid w:val="00857858"/>
    <w:rsid w:val="00872125"/>
    <w:rsid w:val="00892626"/>
    <w:rsid w:val="00892F7C"/>
    <w:rsid w:val="008A731B"/>
    <w:rsid w:val="008D1DDD"/>
    <w:rsid w:val="008E3B03"/>
    <w:rsid w:val="008F5900"/>
    <w:rsid w:val="009062D1"/>
    <w:rsid w:val="0091007B"/>
    <w:rsid w:val="009140D8"/>
    <w:rsid w:val="0091610F"/>
    <w:rsid w:val="00923F97"/>
    <w:rsid w:val="00951635"/>
    <w:rsid w:val="00955E94"/>
    <w:rsid w:val="00957C51"/>
    <w:rsid w:val="0097154B"/>
    <w:rsid w:val="00974847"/>
    <w:rsid w:val="00981B24"/>
    <w:rsid w:val="00985C16"/>
    <w:rsid w:val="009952DA"/>
    <w:rsid w:val="009A1DF6"/>
    <w:rsid w:val="009B5A08"/>
    <w:rsid w:val="009C156C"/>
    <w:rsid w:val="009C7B4C"/>
    <w:rsid w:val="009F56C3"/>
    <w:rsid w:val="00A00DB5"/>
    <w:rsid w:val="00A16924"/>
    <w:rsid w:val="00A23DE6"/>
    <w:rsid w:val="00A3059D"/>
    <w:rsid w:val="00A3159A"/>
    <w:rsid w:val="00A31EBA"/>
    <w:rsid w:val="00A32A03"/>
    <w:rsid w:val="00A400FC"/>
    <w:rsid w:val="00A44C5A"/>
    <w:rsid w:val="00A44D6A"/>
    <w:rsid w:val="00A51895"/>
    <w:rsid w:val="00A61970"/>
    <w:rsid w:val="00A62DCD"/>
    <w:rsid w:val="00A6414C"/>
    <w:rsid w:val="00A87D38"/>
    <w:rsid w:val="00A96104"/>
    <w:rsid w:val="00AA12CD"/>
    <w:rsid w:val="00AC1E8C"/>
    <w:rsid w:val="00AC6FA9"/>
    <w:rsid w:val="00AD7B99"/>
    <w:rsid w:val="00AF34E0"/>
    <w:rsid w:val="00AF4A29"/>
    <w:rsid w:val="00B01D7E"/>
    <w:rsid w:val="00B01EB7"/>
    <w:rsid w:val="00B0783A"/>
    <w:rsid w:val="00B14CC9"/>
    <w:rsid w:val="00B2696F"/>
    <w:rsid w:val="00B5320C"/>
    <w:rsid w:val="00B778FB"/>
    <w:rsid w:val="00BB4A08"/>
    <w:rsid w:val="00BC32EB"/>
    <w:rsid w:val="00BD2421"/>
    <w:rsid w:val="00BE3052"/>
    <w:rsid w:val="00BF6AD6"/>
    <w:rsid w:val="00C03C72"/>
    <w:rsid w:val="00C10471"/>
    <w:rsid w:val="00C24D2A"/>
    <w:rsid w:val="00C26092"/>
    <w:rsid w:val="00C33B36"/>
    <w:rsid w:val="00C44CFB"/>
    <w:rsid w:val="00C51A9F"/>
    <w:rsid w:val="00C614F5"/>
    <w:rsid w:val="00C62233"/>
    <w:rsid w:val="00C76250"/>
    <w:rsid w:val="00C93B4D"/>
    <w:rsid w:val="00C9783F"/>
    <w:rsid w:val="00CA3254"/>
    <w:rsid w:val="00CA6DD4"/>
    <w:rsid w:val="00CB0DAA"/>
    <w:rsid w:val="00CD7139"/>
    <w:rsid w:val="00CE0C6B"/>
    <w:rsid w:val="00CF6447"/>
    <w:rsid w:val="00CF791D"/>
    <w:rsid w:val="00D0677C"/>
    <w:rsid w:val="00D240DF"/>
    <w:rsid w:val="00D3177E"/>
    <w:rsid w:val="00D52CD1"/>
    <w:rsid w:val="00D53818"/>
    <w:rsid w:val="00D551A2"/>
    <w:rsid w:val="00D5624E"/>
    <w:rsid w:val="00D563C9"/>
    <w:rsid w:val="00D654E1"/>
    <w:rsid w:val="00D70E10"/>
    <w:rsid w:val="00D725BE"/>
    <w:rsid w:val="00D91A89"/>
    <w:rsid w:val="00D94ED8"/>
    <w:rsid w:val="00DB6375"/>
    <w:rsid w:val="00DC7E2A"/>
    <w:rsid w:val="00E00E71"/>
    <w:rsid w:val="00E01EAD"/>
    <w:rsid w:val="00E02681"/>
    <w:rsid w:val="00E2602B"/>
    <w:rsid w:val="00E27CFC"/>
    <w:rsid w:val="00E41AEE"/>
    <w:rsid w:val="00E45446"/>
    <w:rsid w:val="00E51073"/>
    <w:rsid w:val="00E5368E"/>
    <w:rsid w:val="00E675E9"/>
    <w:rsid w:val="00E719E7"/>
    <w:rsid w:val="00E92D85"/>
    <w:rsid w:val="00E941B4"/>
    <w:rsid w:val="00EA1D3A"/>
    <w:rsid w:val="00EB523B"/>
    <w:rsid w:val="00EF37D0"/>
    <w:rsid w:val="00F01AF9"/>
    <w:rsid w:val="00F07E8F"/>
    <w:rsid w:val="00F244E5"/>
    <w:rsid w:val="00F420BC"/>
    <w:rsid w:val="00F4363F"/>
    <w:rsid w:val="00F44B2E"/>
    <w:rsid w:val="00F44C3B"/>
    <w:rsid w:val="00F564B4"/>
    <w:rsid w:val="00F64B78"/>
    <w:rsid w:val="00F66B28"/>
    <w:rsid w:val="00F672C5"/>
    <w:rsid w:val="00F7165A"/>
    <w:rsid w:val="00FB47C8"/>
    <w:rsid w:val="00FB5F84"/>
    <w:rsid w:val="00FC332F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,"/>
  <w:listSeparator w:val=";"/>
  <w14:docId w14:val="04BF0E41"/>
  <w15:docId w15:val="{7D601091-8ABB-4562-9318-AE672BE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DA1"/>
    <w:pPr>
      <w:spacing w:after="200" w:line="276" w:lineRule="auto"/>
    </w:pPr>
    <w:rPr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BE"/>
    <w:pPr>
      <w:keepNext/>
      <w:spacing w:before="480" w:after="0" w:line="240" w:lineRule="auto"/>
      <w:outlineLvl w:val="0"/>
    </w:pPr>
    <w:rPr>
      <w:rFonts w:ascii="Arial" w:eastAsia="Times New Roman" w:hAnsi="Arial"/>
      <w:b/>
      <w:caps/>
      <w:color w:val="566B73"/>
      <w:sz w:val="26"/>
      <w:szCs w:val="2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2DA1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color w:val="00000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9BE"/>
    <w:rPr>
      <w:rFonts w:ascii="Arial" w:hAnsi="Arial" w:cs="Times New Roman"/>
      <w:b/>
      <w:caps/>
      <w:color w:val="566B73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2DA1"/>
    <w:rPr>
      <w:rFonts w:ascii="Arial" w:hAnsi="Arial" w:cs="Times New Roman"/>
      <w:b/>
      <w:i/>
      <w:color w:val="000000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rsid w:val="006E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64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48F"/>
    <w:rPr>
      <w:rFonts w:cs="Times New Roman"/>
    </w:rPr>
  </w:style>
  <w:style w:type="table" w:styleId="TableGrid">
    <w:name w:val="Table Grid"/>
    <w:basedOn w:val="TableNormal"/>
    <w:uiPriority w:val="99"/>
    <w:rsid w:val="006E648F"/>
    <w:rPr>
      <w:sz w:val="20"/>
      <w:szCs w:val="20"/>
    </w:rPr>
    <w:tblPr>
      <w:tblBorders>
        <w:top w:val="single" w:sz="4" w:space="0" w:color="566B73"/>
        <w:left w:val="single" w:sz="4" w:space="0" w:color="566B73"/>
        <w:bottom w:val="single" w:sz="4" w:space="0" w:color="566B73"/>
        <w:right w:val="single" w:sz="4" w:space="0" w:color="566B73"/>
        <w:insideH w:val="single" w:sz="4" w:space="0" w:color="566B73"/>
        <w:insideV w:val="single" w:sz="4" w:space="0" w:color="566B73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3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749BE"/>
    <w:pPr>
      <w:ind w:left="851" w:hanging="131"/>
      <w:contextualSpacing/>
    </w:pPr>
  </w:style>
  <w:style w:type="character" w:styleId="IntenseEmphasis">
    <w:name w:val="Intense Emphasis"/>
    <w:aliases w:val="Body"/>
    <w:basedOn w:val="DefaultParagraphFont"/>
    <w:uiPriority w:val="99"/>
    <w:qFormat/>
    <w:rsid w:val="006D2B21"/>
  </w:style>
  <w:style w:type="paragraph" w:customStyle="1" w:styleId="Heading20">
    <w:name w:val="Heading_2"/>
    <w:basedOn w:val="Heading1"/>
    <w:link w:val="Heading2Char0"/>
    <w:uiPriority w:val="99"/>
    <w:rsid w:val="007749BE"/>
    <w:rPr>
      <w:caps w:val="0"/>
      <w:sz w:val="22"/>
      <w:szCs w:val="22"/>
    </w:rPr>
  </w:style>
  <w:style w:type="paragraph" w:customStyle="1" w:styleId="Heading3">
    <w:name w:val="Heading_3"/>
    <w:basedOn w:val="Heading20"/>
    <w:link w:val="Heading3Char"/>
    <w:uiPriority w:val="99"/>
    <w:rsid w:val="007749BE"/>
    <w:rPr>
      <w:b w:val="0"/>
      <w:i/>
    </w:rPr>
  </w:style>
  <w:style w:type="character" w:customStyle="1" w:styleId="Heading2Char0">
    <w:name w:val="Heading_2 Char"/>
    <w:basedOn w:val="Heading1Char"/>
    <w:link w:val="Heading20"/>
    <w:uiPriority w:val="99"/>
    <w:locked/>
    <w:rsid w:val="007749BE"/>
    <w:rPr>
      <w:rFonts w:ascii="Arial" w:hAnsi="Arial" w:cs="Times New Roman"/>
      <w:b/>
      <w:caps/>
      <w:color w:val="566B73"/>
      <w:sz w:val="26"/>
      <w:szCs w:val="26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7749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749BE"/>
    <w:rPr>
      <w:rFonts w:cs="Times New Roman"/>
      <w:sz w:val="20"/>
      <w:szCs w:val="20"/>
    </w:rPr>
  </w:style>
  <w:style w:type="character" w:customStyle="1" w:styleId="Heading3Char">
    <w:name w:val="Heading_3 Char"/>
    <w:basedOn w:val="Heading2Char0"/>
    <w:link w:val="Heading3"/>
    <w:uiPriority w:val="99"/>
    <w:locked/>
    <w:rsid w:val="007749BE"/>
    <w:rPr>
      <w:rFonts w:ascii="Arial" w:hAnsi="Arial" w:cs="Times New Roman"/>
      <w:b/>
      <w:i/>
      <w:caps/>
      <w:color w:val="566B73"/>
      <w:sz w:val="26"/>
      <w:szCs w:val="26"/>
      <w:lang w:val="en-GB"/>
    </w:rPr>
  </w:style>
  <w:style w:type="character" w:styleId="EndnoteReference">
    <w:name w:val="endnote reference"/>
    <w:basedOn w:val="DefaultParagraphFont"/>
    <w:uiPriority w:val="99"/>
    <w:semiHidden/>
    <w:rsid w:val="007749B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749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49B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749BE"/>
    <w:rPr>
      <w:rFonts w:cs="Times New Roman"/>
      <w:vertAlign w:val="superscript"/>
    </w:rPr>
  </w:style>
  <w:style w:type="paragraph" w:customStyle="1" w:styleId="Footnote">
    <w:name w:val="Footnote"/>
    <w:basedOn w:val="FootnoteText"/>
    <w:link w:val="FootnoteChar"/>
    <w:uiPriority w:val="99"/>
    <w:rsid w:val="007749BE"/>
    <w:rPr>
      <w:sz w:val="16"/>
    </w:rPr>
  </w:style>
  <w:style w:type="character" w:customStyle="1" w:styleId="FootnoteChar">
    <w:name w:val="Footnote Char"/>
    <w:basedOn w:val="FootnoteTextChar"/>
    <w:link w:val="Footnote"/>
    <w:uiPriority w:val="99"/>
    <w:locked/>
    <w:rsid w:val="007749B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C6DB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C2F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C2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C2FA6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2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2FA6"/>
    <w:rPr>
      <w:rFonts w:cs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92D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DefaultParagraphFont"/>
    <w:rsid w:val="00A96104"/>
  </w:style>
  <w:style w:type="character" w:customStyle="1" w:styleId="FootnoteTextChar1">
    <w:name w:val="Footnote Text Char1"/>
    <w:basedOn w:val="DefaultParagraphFont"/>
    <w:uiPriority w:val="99"/>
    <w:semiHidden/>
    <w:rsid w:val="00651612"/>
    <w:rPr>
      <w:sz w:val="20"/>
      <w:szCs w:val="20"/>
      <w:lang w:val="fr-B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4FB6"/>
    <w:rPr>
      <w:color w:val="605E5C"/>
      <w:shd w:val="clear" w:color="auto" w:fill="E1DFDD"/>
    </w:rPr>
  </w:style>
  <w:style w:type="paragraph" w:customStyle="1" w:styleId="gmail-m-546247142920270629msolistparagraph">
    <w:name w:val="gmail-m_-546247142920270629msolistparagraph"/>
    <w:basedOn w:val="Normal"/>
    <w:rsid w:val="00F7165A"/>
    <w:pPr>
      <w:spacing w:before="100" w:beforeAutospacing="1" w:after="100" w:afterAutospacing="1" w:line="240" w:lineRule="auto"/>
    </w:pPr>
    <w:rPr>
      <w:rFonts w:eastAsiaTheme="minorHAnsi" w:cs="Calibri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1505">
          <w:marLeft w:val="0"/>
          <w:marRight w:val="0"/>
          <w:marTop w:val="0"/>
          <w:marBottom w:val="75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</w:div>
      </w:divsChild>
    </w:div>
    <w:div w:id="13741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bennett@pelicomms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elforpackaging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e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mobbs@apeal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B189-9803-48C2-9DF9-792821AD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430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APEAL PLANS TO ‘STEEL’ THE SHOW AT INTERPACK</vt:lpstr>
    </vt:vector>
  </TitlesOfParts>
  <Company>Morris&amp;Chappman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APEAL PLANS TO ‘STEEL’ THE SHOW AT INTERPACK</dc:title>
  <dc:creator>Thierry</dc:creator>
  <cp:lastModifiedBy>Patricia Mobbs</cp:lastModifiedBy>
  <cp:revision>5</cp:revision>
  <cp:lastPrinted>2019-04-30T08:53:00Z</cp:lastPrinted>
  <dcterms:created xsi:type="dcterms:W3CDTF">2019-05-02T09:41:00Z</dcterms:created>
  <dcterms:modified xsi:type="dcterms:W3CDTF">2019-05-02T10:18:00Z</dcterms:modified>
</cp:coreProperties>
</file>